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51" w:rsidRPr="00484962" w:rsidRDefault="00DA3F84" w:rsidP="00C21C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ДОГОВОР </w:t>
      </w:r>
      <w:r w:rsidR="00AB4227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БЫТОВОГО </w:t>
      </w: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ПОДРЯДА №</w:t>
      </w:r>
      <w:r w:rsidR="00D66B6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_______</w:t>
      </w:r>
    </w:p>
    <w:p w:rsidR="00D66B6D" w:rsidRPr="00484962" w:rsidRDefault="00D66B6D" w:rsidP="00C21C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</w:p>
    <w:p w:rsidR="00570751" w:rsidRPr="00484962" w:rsidRDefault="00DA3F84" w:rsidP="00C74768">
      <w:pPr>
        <w:tabs>
          <w:tab w:val="left" w:pos="8520"/>
        </w:tabs>
        <w:spacing w:before="20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Санкт-Петербург                        </w:t>
      </w:r>
      <w:r w:rsidR="00F05027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  </w:t>
      </w:r>
      <w:r w:rsidR="00347CD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</w:t>
      </w:r>
      <w:r w:rsidR="00F05027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 «</w:t>
      </w:r>
      <w:r w:rsidR="00347CD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     </w:t>
      </w:r>
      <w:r w:rsidR="00D66B6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» ____________ </w:t>
      </w:r>
      <w:r w:rsidR="00347CD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2021</w:t>
      </w: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 г</w:t>
      </w:r>
      <w:r w:rsidR="00D66B6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ода</w:t>
      </w:r>
    </w:p>
    <w:p w:rsidR="00570751" w:rsidRPr="00484962" w:rsidRDefault="00570751">
      <w:pPr>
        <w:spacing w:before="20"/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570751" w:rsidRPr="00484962" w:rsidRDefault="00AD44A0" w:rsidP="00D66B6D">
      <w:pPr>
        <w:tabs>
          <w:tab w:val="left" w:pos="72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Компания «</w:t>
      </w:r>
      <w:r w:rsidR="0041182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РеСтрой-Мастер</w:t>
      </w:r>
      <w:r w:rsidR="00025408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»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5A1C9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ИП </w:t>
      </w:r>
      <w:r w:rsidR="00B34A3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Старосельский Роман Олегович</w:t>
      </w:r>
      <w:r w:rsidR="005A1C9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5A1C91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ОГРНИП</w:t>
      </w:r>
      <w:r w:rsidR="005A1C91" w:rsidRPr="00484962">
        <w:rPr>
          <w:rFonts w:ascii="Georgia" w:hAnsi="Georgia"/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:</w:t>
      </w:r>
      <w:r w:rsidR="00B34A3E" w:rsidRPr="0048496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  <w:lang w:val="ru-RU"/>
        </w:rPr>
        <w:t>320784700147440</w:t>
      </w:r>
      <w:r w:rsidR="005A1C9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5A1C91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ИНН</w:t>
      </w:r>
      <w:r w:rsidR="00D66B6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: </w:t>
      </w:r>
      <w:r w:rsidR="00B34A3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575100157468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именуемый в дальнейшем «</w:t>
      </w:r>
      <w:r w:rsidR="00DA3F84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Подрядчик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»,</w:t>
      </w:r>
      <w:r w:rsidR="00D66B6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 одной стороны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C04BBA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Гражданин Р</w:t>
      </w:r>
      <w:r w:rsidR="00D66B6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оссийской </w:t>
      </w:r>
      <w:r w:rsidR="00C04BBA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Ф</w:t>
      </w:r>
      <w:r w:rsidR="00D66B6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едерации</w:t>
      </w:r>
      <w:r w:rsidR="00C04BBA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,</w:t>
      </w:r>
      <w:r w:rsidR="0025004F" w:rsidRPr="0048496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_________________</w:t>
      </w:r>
      <w:r w:rsidR="00C04BBA" w:rsidRPr="00484962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  <w:lang w:val="ru-RU"/>
        </w:rPr>
        <w:t>,</w:t>
      </w:r>
      <w:r w:rsidR="00E32EE6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C04BB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именуемый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 дальнейшем «</w:t>
      </w:r>
      <w:r w:rsidR="00DA3F84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Заказчик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»,</w:t>
      </w:r>
      <w:r w:rsidR="00D66B6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 другой стороны, совместно именуемые Стороны, зак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лючили настоящий </w:t>
      </w:r>
      <w:r w:rsidR="00D66B6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оговор о нижеследующем:</w:t>
      </w:r>
    </w:p>
    <w:p w:rsidR="00570751" w:rsidRPr="00484962" w:rsidRDefault="00570751">
      <w:pPr>
        <w:tabs>
          <w:tab w:val="left" w:pos="720"/>
        </w:tabs>
        <w:spacing w:before="20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570751" w:rsidRPr="00484962" w:rsidRDefault="00DA3F84" w:rsidP="00D66B6D">
      <w:pPr>
        <w:pStyle w:val="a3"/>
        <w:numPr>
          <w:ilvl w:val="0"/>
          <w:numId w:val="1"/>
        </w:numPr>
        <w:tabs>
          <w:tab w:val="left" w:pos="720"/>
        </w:tabs>
        <w:spacing w:before="20"/>
        <w:ind w:left="0" w:firstLine="567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Предмет договора</w:t>
      </w:r>
    </w:p>
    <w:p w:rsidR="00AB4227" w:rsidRPr="00484962" w:rsidRDefault="00D66B6D" w:rsidP="00D95CD2">
      <w:pPr>
        <w:tabs>
          <w:tab w:val="left" w:pos="540"/>
          <w:tab w:val="left" w:pos="720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1.1.</w:t>
      </w:r>
      <w:r w:rsidR="000B550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 настоящему Договору 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Подрядчик обязуется выполнить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работы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4B51B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 заданию Заказчика, 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объеме 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определенн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ом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</w:t>
      </w:r>
      <w:r w:rsidR="004B51B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Смете 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расчет стоимости ремонтно-отделочных работ (Приложение №1 к настоящему Договору) на объекте</w:t>
      </w:r>
      <w:r w:rsidR="00EF46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адресу</w:t>
      </w:r>
      <w:r w:rsidR="00EF467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: </w:t>
      </w:r>
      <w:r w:rsidR="00FF7FBF" w:rsidRPr="0048496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Сан</w:t>
      </w:r>
      <w:r w:rsidR="0025004F" w:rsidRPr="0048496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кт-Петербург, _____________________</w:t>
      </w:r>
      <w:r w:rsidR="00614A2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(далее </w:t>
      </w:r>
      <w:r w:rsidR="004B51B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Объект</w:t>
      </w:r>
      <w:r w:rsidR="00614A2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4B51B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D95CD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сдать результат 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работ </w:t>
      </w:r>
      <w:r w:rsidR="004B51B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Заказчик</w:t>
      </w:r>
      <w:r w:rsidR="00D95CD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у</w:t>
      </w:r>
      <w:r w:rsidR="000B5509" w:rsidRPr="00484962">
        <w:rPr>
          <w:rStyle w:val="s2"/>
          <w:rFonts w:ascii="Times New Roman" w:hAnsi="Times New Roman"/>
          <w:color w:val="000000" w:themeColor="text1"/>
          <w:shd w:val="clear" w:color="auto" w:fill="FFFFFF"/>
          <w:lang w:val="ru-RU"/>
        </w:rPr>
        <w:t>, а Заказчик обязуется принять результат работы и оплатить его.</w:t>
      </w:r>
    </w:p>
    <w:p w:rsidR="00AB4227" w:rsidRPr="00484962" w:rsidRDefault="00390094" w:rsidP="00390094">
      <w:pPr>
        <w:tabs>
          <w:tab w:val="left" w:pos="0"/>
          <w:tab w:val="left" w:pos="720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1.2. 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Расчет стоимости ремонтно-отделочных работ – Смета (Приложение №1), составляется по расценкам, соответствующим уровню </w:t>
      </w:r>
      <w:r w:rsidR="00A7281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качества, 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сложности и видам выполняемых работ, и включает в себя объем и стоимость</w:t>
      </w:r>
      <w:r w:rsidR="00A377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всех видов работ по отдельности,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 указанием </w:t>
      </w:r>
      <w:r w:rsidR="00A377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общ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ей</w:t>
      </w:r>
      <w:r w:rsidR="00A377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стоимост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</w:t>
      </w:r>
      <w:r w:rsidR="00A377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объем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="00AB422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выполняемых работ</w:t>
      </w:r>
      <w:r w:rsidR="00B20C6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подписывается обеими Сторонами.</w:t>
      </w:r>
    </w:p>
    <w:p w:rsidR="00E35F3A" w:rsidRPr="00484962" w:rsidRDefault="00E35F3A" w:rsidP="00390094">
      <w:pPr>
        <w:tabs>
          <w:tab w:val="left" w:pos="0"/>
          <w:tab w:val="left" w:pos="720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1.3. Работы по настоящему Договору выполняются на объекте и по адресу, указанному Заказчиком</w:t>
      </w:r>
      <w:r w:rsidR="007D7CB0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(п.1.1. настоящего Договора)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Отношения между Заказчиком и правообладателем объекта недвижимости (в случае, если эти лица не совпадают), расположенного по указанному Заказчиком в настоящем </w:t>
      </w:r>
      <w:r w:rsidR="006F375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оговоре адресу, находятся за рамками действия настоящего договора, и в случае возникновения каких-либо разно</w:t>
      </w:r>
      <w:r w:rsid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гласий между указанными лицами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 вопросам, связанным с исполнением настоящего договора, Подрядчик ответственности не несет.</w:t>
      </w:r>
    </w:p>
    <w:p w:rsidR="006E0A71" w:rsidRPr="00484962" w:rsidRDefault="006E0A71" w:rsidP="00390094">
      <w:pPr>
        <w:tabs>
          <w:tab w:val="left" w:pos="0"/>
          <w:tab w:val="left" w:pos="720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1.4. Подрядчик самостоятельно определяет способ выполнения задания Заказчика</w:t>
      </w:r>
      <w:r w:rsidR="0053796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537963" w:rsidRPr="00484962" w:rsidRDefault="00537963" w:rsidP="00390094">
      <w:pPr>
        <w:tabs>
          <w:tab w:val="left" w:pos="0"/>
          <w:tab w:val="left" w:pos="720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1.5. Обязанность по предоставлению строительных материалов для проведения работ Подрядчиком возложена на Заказчика. Заказчик несет ответственность за ненадлежащее качество предоставленных им строительных материалов, сроки их предоставления, а также за предоставление таких материалов, обремененных права</w:t>
      </w:r>
      <w:r w:rsidR="00E6083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ми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третьих лиц.</w:t>
      </w:r>
    </w:p>
    <w:p w:rsidR="00380031" w:rsidRPr="00484962" w:rsidRDefault="00380031" w:rsidP="00380031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1.6. 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Стороны признают обязательную силу за перепиской по адресам 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-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mail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(Подрядчика </w:t>
      </w:r>
      <w:hyperlink r:id="rId8" w:history="1"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</w:rPr>
          <w:t>restroymaster</w:t>
        </w:r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  <w:lang w:val="ru-RU"/>
          </w:rPr>
          <w:t>@</w:t>
        </w:r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</w:rPr>
          <w:t>mail</w:t>
        </w:r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  <w:lang w:val="ru-RU"/>
          </w:rPr>
          <w:t>.</w:t>
        </w:r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</w:rPr>
          <w:t>ru</w:t>
        </w:r>
      </w:hyperlink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</w:t>
      </w:r>
      <w:hyperlink r:id="rId9" w:history="1"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</w:rPr>
          <w:t>re</w:t>
        </w:r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  <w:lang w:val="ru-RU"/>
          </w:rPr>
          <w:t>9287377@</w:t>
        </w:r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</w:rPr>
          <w:t>yande</w:t>
        </w:r>
        <w:r w:rsidRPr="00484962">
          <w:rPr>
            <w:rStyle w:val="ad"/>
            <w:rFonts w:ascii="Times New Roman" w:hAnsi="Times New Roman"/>
            <w:color w:val="000000" w:themeColor="text1"/>
            <w:sz w:val="22"/>
            <w:szCs w:val="22"/>
            <w:lang w:val="ru-RU"/>
          </w:rPr>
          <w:t>x.ru</w:t>
        </w:r>
      </w:hyperlink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; Заказчика _______________), указанным в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п. 10 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настояще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го</w:t>
      </w:r>
      <w:r w:rsidR="00E32EE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оговор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а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, и пересылаемыми посредством нее документами (содержимое электронных писем). Простые распечатки (скриншоты) с почтовых ящиков подтверждают факт оказания услуг, выполнения работ, обмен документами, изменение ранее заключенного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оговора и другие юридически значимые действия.</w:t>
      </w:r>
    </w:p>
    <w:p w:rsidR="00380031" w:rsidRPr="00484962" w:rsidRDefault="00380031" w:rsidP="00390094">
      <w:pPr>
        <w:tabs>
          <w:tab w:val="left" w:pos="0"/>
          <w:tab w:val="left" w:pos="720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570751" w:rsidRPr="00484962" w:rsidRDefault="00570751">
      <w:pPr>
        <w:tabs>
          <w:tab w:val="left" w:pos="0"/>
          <w:tab w:val="left" w:pos="540"/>
          <w:tab w:val="left" w:pos="720"/>
        </w:tabs>
        <w:spacing w:before="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570751" w:rsidRPr="00484962" w:rsidRDefault="00DA3F84">
      <w:pPr>
        <w:tabs>
          <w:tab w:val="left" w:pos="0"/>
          <w:tab w:val="left" w:pos="540"/>
          <w:tab w:val="left" w:pos="72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2. Сроки и условия выполнения договора</w:t>
      </w:r>
    </w:p>
    <w:p w:rsidR="00537963" w:rsidRPr="00484962" w:rsidRDefault="00DA3F84" w:rsidP="000C01F8">
      <w:pPr>
        <w:tabs>
          <w:tab w:val="left" w:pos="0"/>
          <w:tab w:val="left" w:pos="540"/>
          <w:tab w:val="left" w:pos="720"/>
        </w:tabs>
        <w:spacing w:before="20"/>
        <w:ind w:firstLine="567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2.1. Начало работ:</w:t>
      </w:r>
      <w:r w:rsidR="00EF467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«</w:t>
      </w:r>
      <w:r w:rsidR="006F375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</w:t>
      </w:r>
      <w:r w:rsidR="00EF467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»</w:t>
      </w:r>
      <w:r w:rsidR="00347CD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___________ 2021</w:t>
      </w:r>
      <w:r w:rsidR="006F375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года,</w:t>
      </w:r>
      <w:r w:rsidR="00E32EE6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6F375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ланируемое окончание работ</w:t>
      </w:r>
      <w:r w:rsidR="00E35F3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(выполнение работ)</w:t>
      </w:r>
      <w:r w:rsidR="00EF467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«</w:t>
      </w:r>
      <w:r w:rsidR="006F375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</w:t>
      </w:r>
      <w:r w:rsidR="00891525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»</w:t>
      </w:r>
      <w:r w:rsidR="008B3D93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</w:t>
      </w:r>
      <w:r w:rsidR="00A377A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</w:t>
      </w:r>
      <w:r w:rsidR="0025004F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</w:t>
      </w:r>
      <w:r w:rsidR="006F375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</w:t>
      </w:r>
      <w:r w:rsidR="00347CD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2021 </w:t>
      </w:r>
      <w:r w:rsidR="006F375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года.</w:t>
      </w:r>
    </w:p>
    <w:p w:rsidR="006F375E" w:rsidRPr="00484962" w:rsidRDefault="006E0A71" w:rsidP="006F375E">
      <w:pPr>
        <w:tabs>
          <w:tab w:val="left" w:pos="0"/>
          <w:tab w:val="left" w:pos="540"/>
          <w:tab w:val="left" w:pos="72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2.2. </w:t>
      </w:r>
      <w:r w:rsidR="006F375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Подрядчик вправе завершить работы, указанные в Смете раньше срока.</w:t>
      </w:r>
    </w:p>
    <w:p w:rsidR="006F375E" w:rsidRPr="00484962" w:rsidRDefault="006E0A71" w:rsidP="006F375E">
      <w:pPr>
        <w:tabs>
          <w:tab w:val="left" w:pos="0"/>
          <w:tab w:val="left" w:pos="540"/>
          <w:tab w:val="left" w:pos="72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2.3.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</w:t>
      </w:r>
      <w:r w:rsidR="00E35F3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планируемого окончания работ </w:t>
      </w:r>
      <w:r w:rsidR="006F375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может быть продлен по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соглашению Сторон</w:t>
      </w:r>
      <w:r w:rsidR="006F375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570751" w:rsidRPr="00484962" w:rsidRDefault="00DA3F84" w:rsidP="006F375E">
      <w:pPr>
        <w:tabs>
          <w:tab w:val="left" w:pos="0"/>
          <w:tab w:val="left" w:pos="540"/>
          <w:tab w:val="left" w:pos="72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случае задержки </w:t>
      </w:r>
      <w:r w:rsidR="00E35F3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Заказчиком </w:t>
      </w:r>
      <w:r w:rsidR="006F375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поставки материалов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необходимых</w:t>
      </w:r>
      <w:r w:rsidR="006F375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для выполнения работ Подрядчиком 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и/или задержки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оплаты стоимости 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(этапов)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работ Подр</w:t>
      </w:r>
      <w:r w:rsidR="007710F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ядчик</w:t>
      </w:r>
      <w:r w:rsidR="00E35F3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вправе 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одностороннем порядке </w:t>
      </w:r>
      <w:r w:rsidR="007710F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увелич</w:t>
      </w:r>
      <w:r w:rsidR="00E35F3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ить срок выполнения работ</w:t>
      </w:r>
      <w:r w:rsidR="007710F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количество</w:t>
      </w:r>
      <w:r w:rsidR="00E35F3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35F3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задержки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оплаты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и/</w:t>
      </w:r>
      <w:r w:rsidR="00A377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или поставки материалов, 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путем Уведомления </w:t>
      </w:r>
      <w:r w:rsidR="00A377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Заказчика письмом по электронной почте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указанной в п.1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0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данного Договора.</w:t>
      </w:r>
    </w:p>
    <w:p w:rsidR="00570751" w:rsidRPr="00484962" w:rsidRDefault="00E6083E" w:rsidP="006F375E">
      <w:pPr>
        <w:tabs>
          <w:tab w:val="left" w:pos="0"/>
          <w:tab w:val="left" w:pos="36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2.4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Заказчик обязуется предоставить Подрядчику </w:t>
      </w:r>
      <w:r w:rsidR="006E0A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</w:t>
      </w:r>
      <w:r w:rsidR="00D2516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бъект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для выполнения работ, </w:t>
      </w:r>
      <w:r w:rsidR="00FA09E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срок до </w:t>
      </w:r>
      <w:r w:rsidR="00EF467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«</w:t>
      </w:r>
      <w:r w:rsidR="00FA09E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</w:t>
      </w:r>
      <w:r w:rsidR="00D73DEC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»</w:t>
      </w:r>
      <w:r w:rsidR="0025004F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__________</w:t>
      </w:r>
      <w:r w:rsidR="00347CD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2021 </w:t>
      </w:r>
      <w:r w:rsidR="00DA3F84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г</w:t>
      </w:r>
      <w:r w:rsidR="00FA09E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ода</w:t>
      </w:r>
      <w:r w:rsidR="00FA09E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а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Подрядчик обязуется приступить к </w:t>
      </w:r>
      <w:r w:rsidR="00FA09E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выполнению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работ в течение 2 (</w:t>
      </w:r>
      <w:r w:rsidR="00FA09E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вух) рабочих дней с момента предоставления Заказчиком </w:t>
      </w:r>
      <w:r w:rsidR="00FA09E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Объекта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0C01F8" w:rsidRPr="00484962" w:rsidRDefault="00E6083E" w:rsidP="006F375E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2.5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 w:rsidR="00955EB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Дополнительные работы Стороны оговаривают отдельно</w:t>
      </w:r>
      <w:r w:rsidR="000C01F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путем заключения и подписания Дополнительного соглашения.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0C01F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Подписывая Дополнительное соглашение - Заказчик соглашается с тем, что </w:t>
      </w:r>
      <w:r w:rsidR="000C01F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>стоимость и срок по Договору увеличивается.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Электронная переписка по дополнительным работам между Сторонами, имеет юридическую силу.</w:t>
      </w:r>
    </w:p>
    <w:p w:rsidR="00FE18F6" w:rsidRPr="00484962" w:rsidRDefault="00E6083E" w:rsidP="006F375E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2.5</w:t>
      </w:r>
      <w:r w:rsidR="004E7665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.1.</w:t>
      </w:r>
      <w:r w:rsidR="00A10F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Дополнительные работы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A10F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не предусмотренные 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</w:t>
      </w:r>
      <w:r w:rsidR="00A10F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метой (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</w:t>
      </w:r>
      <w:r w:rsidR="00A10F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риложение 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№</w:t>
      </w:r>
      <w:r w:rsidR="00A10F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1) выполненные Подрядчиком без предварительного согласования Сторонами 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="00A10F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оговора, Заказчик вправе не оплачивать.</w:t>
      </w:r>
    </w:p>
    <w:p w:rsidR="00ED452F" w:rsidRPr="00484962" w:rsidRDefault="00E6083E" w:rsidP="006F37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2.5</w:t>
      </w:r>
      <w:r w:rsidR="00FE18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.2. 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Стороны признают электронную переписку по согласованию Сторонами</w:t>
      </w:r>
      <w:r w:rsidR="00FE18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дополнительных работ и превышение приблизительной сметы </w:t>
      </w:r>
      <w:r w:rsidR="00ED45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юридически значимой.</w:t>
      </w:r>
    </w:p>
    <w:p w:rsidR="00EA25F6" w:rsidRPr="00484962" w:rsidRDefault="00E6083E" w:rsidP="00DE4CA8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2.6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Подрядчик по согла</w:t>
      </w:r>
      <w:r w:rsidR="00D32815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сованию с Заказчиком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D32815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заказывает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25707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 пр</w:t>
      </w:r>
      <w:r w:rsidR="00EA25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</w:t>
      </w:r>
      <w:r w:rsidR="0025707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обр</w:t>
      </w:r>
      <w:r w:rsidR="00EA25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</w:t>
      </w:r>
      <w:r w:rsidR="0025707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тает </w:t>
      </w:r>
      <w:r w:rsidR="00EA25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 счет Заказчика </w:t>
      </w:r>
      <w:r w:rsidR="00F15A0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у сертифицированного поставщика</w:t>
      </w:r>
      <w:r w:rsidR="00EA25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черновые материалы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в объеме и количестве</w:t>
      </w:r>
      <w:r w:rsidR="00B434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необходим</w:t>
      </w:r>
      <w:r w:rsidR="00B434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ом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для выполнения работ.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A25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Ч</w:t>
      </w:r>
      <w:r w:rsidR="00F15A0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истовые материалы Заказчик </w:t>
      </w:r>
      <w:r w:rsidR="00EA25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приобретает</w:t>
      </w:r>
      <w:r w:rsidR="00F15A0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самостоятельно</w:t>
      </w:r>
      <w:r w:rsidR="00EA25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EA25F6" w:rsidRPr="00484962" w:rsidRDefault="00E6083E" w:rsidP="00EA25F6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2.7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В случае невозможности проведения работ по вине Заказчика (работа смежных организаций, несвоевременное предоставление объекта, некачественно и/или несвоевременно выполне</w:t>
      </w:r>
      <w:r w:rsidR="00B434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ны</w:t>
      </w:r>
      <w:r w:rsidR="00B434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B434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третьими лицами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работы, на основе которых должны выполняться работы Подрядчика, отказ Заказчика допустить Подрядчика на объект, отключение электричества, тепла, водоснабжения на объекте, несоблюдение </w:t>
      </w:r>
      <w:r w:rsidR="00B434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условий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настоящего Договора), сроки выполнения работ по Договору увеличиваются на соответствующий срок. </w:t>
      </w:r>
    </w:p>
    <w:p w:rsidR="00EA25F6" w:rsidRPr="00484962" w:rsidRDefault="009B0E28" w:rsidP="00EA25F6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Стороны </w:t>
      </w:r>
      <w:r w:rsidR="00655A3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у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ведомляют друг друга о возможности и/или невозможности приступить к выполнению работ </w:t>
      </w:r>
      <w:r w:rsidR="00B8748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 настоящему Договору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путем электронного </w:t>
      </w:r>
      <w:r w:rsidR="00B8748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письма.</w:t>
      </w:r>
    </w:p>
    <w:p w:rsidR="008A6383" w:rsidRPr="00484962" w:rsidRDefault="00E6083E" w:rsidP="00EA25F6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2.8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аботы выполняются по этапам. 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Этапы работ определяются Подрядчиком.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 окончании выполнения этапа работ составляется Акт выполненных работ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(сдачи-приемки работ)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который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подпис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ывается Сторонами.</w:t>
      </w:r>
    </w:p>
    <w:p w:rsidR="00655A3F" w:rsidRPr="00484962" w:rsidRDefault="00655A3F" w:rsidP="00EA25F6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Направленный на электрон</w:t>
      </w:r>
      <w:r w:rsidR="00E6083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ную почту Заказчика,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Акт выполненных работ, считается уведомление Заказчика о выполнении этапа работ.</w:t>
      </w:r>
    </w:p>
    <w:p w:rsidR="00691437" w:rsidRPr="00484962" w:rsidRDefault="00E6083E" w:rsidP="00AA291E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2.9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 w:rsidR="00A8505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Заказчикобязан </w:t>
      </w:r>
      <w:r w:rsidR="00AA291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течение 2 (Двух) календарных дней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 участием 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одрядчика осмотреть и принять выполненную работу, при обнаружении недостатков</w:t>
      </w:r>
      <w:r w:rsidR="00AA291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указать их в Акте. 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случае отсутствия </w:t>
      </w:r>
      <w:r w:rsidR="00AA291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замечаний 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</w:t>
      </w:r>
      <w:r w:rsidR="00AA291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="008A638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кте выполненных работ </w:t>
      </w:r>
      <w:r w:rsidR="00AA291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-</w:t>
      </w:r>
      <w:r w:rsidR="0069143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работы считаются принятыми без замечаний.</w:t>
      </w:r>
    </w:p>
    <w:p w:rsidR="007539AE" w:rsidRDefault="00DA3F84" w:rsidP="00AA291E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</w:t>
      </w:r>
      <w:r w:rsidR="00E6083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10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случае </w:t>
      </w:r>
      <w:r w:rsidR="00130D1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если Заказчик, указал в Акте выполненных работ, что им будет предоставлен мотивированный 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отказ</w:t>
      </w:r>
      <w:r w:rsidR="007539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то такой отказ должен быть направлен на электронную почту Подрядчика в течение 5 (Пяти) календарных дней после осмотра выполнения этапа работ</w:t>
      </w:r>
      <w:r w:rsidR="0001287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мотивированный отказ после</w:t>
      </w:r>
      <w:r w:rsidR="00C25075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окончания</w:t>
      </w:r>
      <w:r w:rsidR="0001287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срока его предъявления не принимается, работы считаются принятыми – Акт выполненных работ подписанным.</w:t>
      </w:r>
    </w:p>
    <w:p w:rsidR="005536B6" w:rsidRPr="00484962" w:rsidRDefault="005536B6" w:rsidP="005536B6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5536B6">
        <w:rPr>
          <w:rFonts w:ascii="Times New Roman" w:hAnsi="Times New Roman"/>
          <w:color w:val="000000" w:themeColor="text1"/>
          <w:sz w:val="22"/>
          <w:szCs w:val="22"/>
          <w:lang w:val="ru-RU"/>
        </w:rPr>
        <w:t>2.11. В случае, если Заказчик не принимает выполненные Подрядчиком работы, этапы работ, не подписывает Акт выполненных работ и не предъявляет мотивированный отказ от принятия работ в установленный Договором срок то Акт выполненных работ считается подписанным, а работы считаются принятыми без замечаний.</w:t>
      </w:r>
    </w:p>
    <w:p w:rsidR="007539AE" w:rsidRPr="00484962" w:rsidRDefault="00DA3F84" w:rsidP="00AA291E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2.1</w:t>
      </w:r>
      <w:r w:rsidR="005536B6">
        <w:rPr>
          <w:rFonts w:ascii="Times New Roman" w:hAnsi="Times New Roman"/>
          <w:color w:val="000000" w:themeColor="text1"/>
          <w:sz w:val="22"/>
          <w:szCs w:val="22"/>
          <w:lang w:val="ru-RU"/>
        </w:rPr>
        <w:t>2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Оформление проектной документации, получени</w:t>
      </w:r>
      <w:r w:rsidR="00BD4F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разрешений, согласований и т.п. на проведение соответствующих видов ремонтно-отделочных работ является обязанностью Заказчика. Обеспечение возможности отключения стояков отопления и водоснабжения, если будут проводиться сантехнические работы, а также возможность отключения электроснабжения является обязанностью Заказчик</w:t>
      </w:r>
      <w:r w:rsidR="00BD4F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Подрядчик не менее, чем за 3 (</w:t>
      </w:r>
      <w:r w:rsidR="000002A0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Т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ри) рабочих дня извещает Заказчика о дате и времени проведения работ, требующих отключения общедомовых инженерных систем. В случае отсутствия необходимой документации и необходимых согласований к назначенному Подрядчиком сроку, 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работы осуществляются на риск и под ответственность Заказчика, при этом согласо</w:t>
      </w:r>
      <w:r w:rsidR="00AF428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ванный настоящим Договором срок </w:t>
      </w:r>
      <w:r w:rsidR="00B4718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выполнения работ продлевается на время, в течение которого работы не могли выполняться по причине отсутствия указанных разрешений и согласований.</w:t>
      </w:r>
    </w:p>
    <w:p w:rsidR="00C826ED" w:rsidRPr="00484962" w:rsidRDefault="005536B6" w:rsidP="00AA291E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2.13</w:t>
      </w:r>
      <w:r w:rsidR="00C826E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 w:rsidR="00A8505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C826E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случае, если работы на Объекте должны быть выполнены Подрядчиком по дизайн-проекту</w:t>
      </w:r>
      <w:r w:rsidR="0023638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C826E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Заказчик обязан передать дизайн-проект</w:t>
      </w:r>
      <w:r w:rsidR="009A678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распечатанном (формат А3) и электронном виде</w:t>
      </w:r>
      <w:r w:rsidR="00C826E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Подрядчику</w:t>
      </w:r>
      <w:r w:rsidR="00647E2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момент подписания настоящего Договора</w:t>
      </w:r>
      <w:r w:rsidR="00C904C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647E2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переда</w:t>
      </w:r>
      <w:r w:rsidR="00C904C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ча дизайн-проекта осуществляется</w:t>
      </w:r>
      <w:r w:rsidR="00647E2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Акту приема-передачи. Обязанность по вручению Подрядчику дизайн-проекта возложена на Заказчика.</w:t>
      </w:r>
    </w:p>
    <w:p w:rsidR="006918AB" w:rsidRPr="00484962" w:rsidRDefault="005536B6" w:rsidP="006918AB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2.13</w:t>
      </w:r>
      <w:r w:rsidR="006918A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.1. Заказчик обязан письменно, Уведомлять Подрядчика о каждом внесении изменений в дизайн-проект</w:t>
      </w:r>
      <w:r w:rsidR="0023638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 2 (Два) рабочих дня</w:t>
      </w:r>
      <w:r w:rsidR="00C904C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в связи с чем Подрядчик прекращает выполнение работ на Объекте до предоставления Заказчиком измененного дизайн-проекта.</w:t>
      </w:r>
    </w:p>
    <w:p w:rsidR="0023638A" w:rsidRPr="00484962" w:rsidRDefault="005536B6" w:rsidP="006918AB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>2.13</w:t>
      </w:r>
      <w:r w:rsidR="006918A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.2. Срок выполнения работ Подрядчиком увеличивается на срок внесений изменений в дизайн-проект</w:t>
      </w:r>
      <w:r w:rsidR="0023638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 возобновляется с даты предоставления Заказчиком измененного дизайн-проекта Подрядчику по</w:t>
      </w:r>
      <w:r w:rsidR="00C904C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новому</w:t>
      </w:r>
      <w:r w:rsidR="0023638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Акт</w:t>
      </w:r>
      <w:r w:rsidR="00C904C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у</w:t>
      </w:r>
      <w:r w:rsidR="0023638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приема-передачи</w:t>
      </w:r>
      <w:r w:rsidR="00C904C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7539AE" w:rsidRPr="00484962" w:rsidRDefault="00DA3F84" w:rsidP="00AA291E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2.1</w:t>
      </w:r>
      <w:r w:rsidR="005536B6">
        <w:rPr>
          <w:rFonts w:ascii="Times New Roman" w:hAnsi="Times New Roman"/>
          <w:color w:val="000000" w:themeColor="text1"/>
          <w:sz w:val="22"/>
          <w:szCs w:val="22"/>
          <w:lang w:val="ru-RU"/>
        </w:rPr>
        <w:t>4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Стороны обязуются незамедлительно извещать друг друга о сроках переноса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приостановлении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выполнения работ заказным письмом</w:t>
      </w:r>
      <w:r w:rsidR="00FE18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или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электронным письмом, </w:t>
      </w:r>
      <w:r w:rsidR="00FE18F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или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 телефону 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(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том числе </w:t>
      </w:r>
      <w:r w:rsidRPr="00484962">
        <w:rPr>
          <w:rFonts w:ascii="Times New Roman" w:hAnsi="Times New Roman"/>
          <w:color w:val="000000" w:themeColor="text1"/>
          <w:sz w:val="22"/>
          <w:szCs w:val="22"/>
        </w:rPr>
        <w:t>SMS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-сообщением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адресам</w:t>
      </w:r>
      <w:r w:rsidR="007539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электронной почте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</w:t>
      </w:r>
      <w:r w:rsidR="007539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номерам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телефон</w:t>
      </w:r>
      <w:r w:rsidR="007539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ов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указанным в </w:t>
      </w:r>
      <w:r w:rsidR="007539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п.1</w:t>
      </w:r>
      <w:r w:rsidR="0001287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0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настояще</w:t>
      </w:r>
      <w:r w:rsidR="007539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го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Договор</w:t>
      </w:r>
      <w:r w:rsidR="007539A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570751" w:rsidRPr="00484962" w:rsidRDefault="00296A9F" w:rsidP="00AA291E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2.1</w:t>
      </w:r>
      <w:r w:rsidR="005536B6">
        <w:rPr>
          <w:rFonts w:ascii="Times New Roman" w:hAnsi="Times New Roman"/>
          <w:color w:val="000000" w:themeColor="text1"/>
          <w:sz w:val="22"/>
          <w:szCs w:val="22"/>
          <w:lang w:val="ru-RU"/>
        </w:rPr>
        <w:t>5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u w:val="single"/>
          <w:lang w:val="ru-RU"/>
        </w:rPr>
        <w:t>Гарантийный срок всех выполненных Подрядчиком по настоящему Договору работ составляет 1</w:t>
      </w:r>
      <w:r w:rsidR="00140E11">
        <w:rPr>
          <w:rFonts w:ascii="Times New Roman" w:hAnsi="Times New Roman"/>
          <w:color w:val="000000" w:themeColor="text1"/>
          <w:sz w:val="22"/>
          <w:szCs w:val="22"/>
          <w:u w:val="single"/>
          <w:lang w:val="ru-RU"/>
        </w:rPr>
        <w:t>8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u w:val="single"/>
          <w:lang w:val="ru-RU"/>
        </w:rPr>
        <w:t xml:space="preserve"> месяцев (</w:t>
      </w:r>
      <w:r w:rsidR="00140E11">
        <w:rPr>
          <w:rFonts w:ascii="Times New Roman" w:hAnsi="Times New Roman"/>
          <w:color w:val="000000" w:themeColor="text1"/>
          <w:sz w:val="22"/>
          <w:szCs w:val="22"/>
          <w:u w:val="single"/>
          <w:lang w:val="ru-RU"/>
        </w:rPr>
        <w:t>1,5 года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u w:val="single"/>
          <w:lang w:val="ru-RU"/>
        </w:rPr>
        <w:t>)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u w:val="single"/>
          <w:lang w:val="ru-RU"/>
        </w:rPr>
        <w:t>, гарантийный срок на материалы и оборудование, использованные при выполнении работ, устанавливается изготовителем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6255D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Гарантия распространя</w:t>
      </w:r>
      <w:r w:rsidR="00C25075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ется только на работы, выполненные</w:t>
      </w:r>
      <w:r w:rsidR="006255DC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Подрядчиком. </w:t>
      </w:r>
    </w:p>
    <w:p w:rsidR="00570751" w:rsidRPr="00484962" w:rsidRDefault="00296A9F" w:rsidP="001427BD">
      <w:pPr>
        <w:tabs>
          <w:tab w:val="left" w:pos="0"/>
          <w:tab w:val="left" w:pos="540"/>
          <w:tab w:val="left" w:pos="72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2.1</w:t>
      </w:r>
      <w:r w:rsidR="005536B6">
        <w:rPr>
          <w:rFonts w:ascii="Times New Roman" w:hAnsi="Times New Roman"/>
          <w:color w:val="000000" w:themeColor="text1"/>
          <w:sz w:val="22"/>
          <w:szCs w:val="22"/>
          <w:lang w:val="ru-RU"/>
        </w:rPr>
        <w:t>6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.Приемка и о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плата выполненных работ, в соответствии с подписанным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Сторонами Акт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ами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выполнен</w:t>
      </w:r>
      <w:r w:rsidR="00D6570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ных работ, осуществляется не чаще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6A6CC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чем раз в </w:t>
      </w:r>
      <w:r w:rsidR="0041182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7(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</w:t>
      </w:r>
      <w:r w:rsidR="0041182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емь)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рабочих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дней.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cr/>
      </w:r>
    </w:p>
    <w:p w:rsidR="00570751" w:rsidRPr="00484962" w:rsidRDefault="00DA3F84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3. </w:t>
      </w:r>
      <w:r w:rsidR="00601E4A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Сумма вознаграждения</w:t>
      </w: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, </w:t>
      </w:r>
      <w:r w:rsidR="00601E4A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порядок расчетов</w:t>
      </w:r>
    </w:p>
    <w:p w:rsidR="00DB4492" w:rsidRPr="00484962" w:rsidRDefault="00DA3F84" w:rsidP="00DB4492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3.1. 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Стоимость работ по Договору в соответствии с расчетом сто</w:t>
      </w:r>
      <w:r w:rsidR="009F7BB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имости (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</w:t>
      </w:r>
      <w:r w:rsidR="009F7BB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риложение 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№</w:t>
      </w:r>
      <w:r w:rsidR="009F7BB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</w:t>
      </w:r>
      <w:r w:rsidR="00EF467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составляет </w:t>
      </w:r>
      <w:r w:rsidR="00191CE2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(</w:t>
      </w:r>
      <w:r w:rsidR="008B3D93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______________</w:t>
      </w:r>
      <w:r w:rsidR="00BD4F11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)</w:t>
      </w:r>
      <w:r w:rsidR="00BD4F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рублей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НДС не облагается, является предварительной, не учитывает стоимость материалов</w:t>
      </w:r>
      <w:r w:rsidR="00A86F3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(в том числе расходных)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для выполнения работ и может быть изменена 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 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соглашени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ю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</w:t>
      </w:r>
      <w:r w:rsidR="00601E4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торон</w:t>
      </w:r>
      <w:r w:rsidR="005870D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A873CE" w:rsidRDefault="00DA3F84" w:rsidP="00A873CE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3.2. </w:t>
      </w:r>
      <w:r w:rsidR="00D2516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Оплата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настоящему Договору производ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тся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ИП </w:t>
      </w:r>
      <w:r w:rsidR="00D6570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Старосельско</w:t>
      </w:r>
      <w:r w:rsidR="00C25075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му</w:t>
      </w:r>
      <w:r w:rsidR="00D6570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Р.О.</w:t>
      </w:r>
      <w:r w:rsidR="00A873CE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карту Сбербанк </w:t>
      </w:r>
    </w:p>
    <w:p w:rsidR="001427BD" w:rsidRPr="00484962" w:rsidRDefault="00A873CE" w:rsidP="00A873CE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5469 5500 4662 6625,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или его представителю, имеющему соответствующую доверенность </w:t>
      </w:r>
      <w:r w:rsidR="001427B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от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Подрядчика</w:t>
      </w:r>
      <w:r w:rsidR="005D04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5D04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Бланк Строгой Отчетности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532DA3" w:rsidRPr="00484962" w:rsidRDefault="00C25075" w:rsidP="001427BD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3.3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Заказчик производит расчет с Подрядчиком, 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не позднее 2 (Двух) календарных дней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сле выполнения Подрядчиком отдельного этапа работ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532DA3" w:rsidRPr="00484962" w:rsidRDefault="00C25075" w:rsidP="001427BD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3.4</w:t>
      </w:r>
      <w:r w:rsidR="001C38F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Этап работ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оплаченный Заказчиком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подтверждает его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приемку и 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надлежащее выполнение без замечаний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а также 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согласие к выпол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нен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ию работ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Подрядчиком </w:t>
      </w:r>
      <w:r w:rsidR="00532DA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нового этапа.</w:t>
      </w:r>
    </w:p>
    <w:p w:rsidR="00DB4492" w:rsidRPr="00484962" w:rsidRDefault="00DB4492">
      <w:pPr>
        <w:tabs>
          <w:tab w:val="left" w:pos="0"/>
          <w:tab w:val="left" w:pos="54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DB4492" w:rsidRPr="00484962" w:rsidRDefault="00DA3F84" w:rsidP="00DB4492">
      <w:pPr>
        <w:tabs>
          <w:tab w:val="left" w:pos="0"/>
          <w:tab w:val="left" w:pos="54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4. Права и обязанности сторон</w:t>
      </w:r>
    </w:p>
    <w:p w:rsidR="001C38FA" w:rsidRPr="00484962" w:rsidRDefault="00DA3F84" w:rsidP="00DB4492">
      <w:pPr>
        <w:tabs>
          <w:tab w:val="left" w:pos="0"/>
          <w:tab w:val="left" w:pos="540"/>
        </w:tabs>
        <w:spacing w:before="20"/>
        <w:ind w:firstLine="567"/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4.1. Подрядчик обязуется</w:t>
      </w:r>
      <w:r w:rsidR="001C38FA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:</w:t>
      </w:r>
    </w:p>
    <w:p w:rsidR="00A86F3B" w:rsidRPr="00484962" w:rsidRDefault="001C38FA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4.1.1.</w:t>
      </w:r>
      <w:r w:rsidR="00A8505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ыполнитьработы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Договору собственными силами и/или с привлечением третьих лиц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 надлежащим качеством,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 сроки, предусмотренные п.2.1 настоящего Договора.</w:t>
      </w:r>
      <w:r w:rsidR="00A86F3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Критерии качества работ определены в Приложении №2 к настоящему Договору - Оценка качества выполненных отделочных работ.</w:t>
      </w:r>
    </w:p>
    <w:p w:rsidR="00DB4492" w:rsidRPr="00484962" w:rsidRDefault="00DA3F84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</w:t>
      </w:r>
      <w:r w:rsidR="001C38F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1.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2.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ыполнять работы, предусмотренные настоящим Договором</w:t>
      </w:r>
      <w:r w:rsidR="001C38F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соответствии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противопожарными и санитарными нормами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действующими в РФ.</w:t>
      </w:r>
    </w:p>
    <w:p w:rsidR="00DB4492" w:rsidRPr="00484962" w:rsidRDefault="00DA3F84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1.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3.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спользовать предоставленны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</w:t>
      </w:r>
      <w:r w:rsidR="0080305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для выполнения работ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Заказчиком материал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ы экономно 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возвратить</w:t>
      </w:r>
      <w:r w:rsidR="007710F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Заказчику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остатк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(при наличии) после выполнения работ.</w:t>
      </w:r>
    </w:p>
    <w:p w:rsidR="001C2B92" w:rsidRPr="00484962" w:rsidRDefault="001C2B92" w:rsidP="00150B76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4.1.4. В случае, если Заказчик не отвечает на телефонные звонки (СМС сообщения) и на электрон</w:t>
      </w:r>
      <w:r w:rsidR="00A74A1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ные письма Подрядчик в течение 7 (Семи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 календа</w:t>
      </w:r>
      <w:r w:rsidR="00A74A1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рных дней, то Подрядчик в праве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расторгнуть данный Договор в одностороннем порядке путем направления Уведомления на электронную почту Заказчика</w:t>
      </w:r>
      <w:r w:rsidR="00150B7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с требованием об оплате за фактически выполненные работы Подрядчиком.</w:t>
      </w:r>
    </w:p>
    <w:p w:rsidR="000002A0" w:rsidRPr="00484962" w:rsidRDefault="000002A0" w:rsidP="000002A0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4.1.5. Заранее, не менее, чем за 5 (Пять) рабочих дней, уведомить Заказчика о предоставлении материалов к определенной дате.</w:t>
      </w:r>
    </w:p>
    <w:p w:rsidR="001F328D" w:rsidRPr="00484962" w:rsidRDefault="00DA3F84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4.</w:t>
      </w:r>
      <w:r w:rsidR="001F328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2</w:t>
      </w: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. Заказчик обязуется</w:t>
      </w:r>
      <w:r w:rsidR="001F328D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:</w:t>
      </w:r>
    </w:p>
    <w:p w:rsidR="00DB4492" w:rsidRPr="00484962" w:rsidRDefault="00A8505D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4.2.1.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Л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ично либо через своего представителя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имеющего соответствующую нотариальную доверенность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принимать выполненные работы</w:t>
      </w:r>
      <w:r w:rsidR="0080305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подписывать Акты выполненных работ.</w:t>
      </w:r>
    </w:p>
    <w:p w:rsidR="00DB4492" w:rsidRPr="00484962" w:rsidRDefault="00DA3F84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2.2.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беспечить ежедневный доступ Подрядчику на объект в рабочее время с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0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9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.00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до20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00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часов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для проведения работ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договору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</w:p>
    <w:p w:rsidR="001F328D" w:rsidRPr="00484962" w:rsidRDefault="001F328D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4.2.3.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плачивать работы Подрядчика в соответствии с условиями настоящего Договора</w:t>
      </w:r>
    </w:p>
    <w:p w:rsidR="00570751" w:rsidRPr="00484962" w:rsidRDefault="00DA3F84" w:rsidP="00DB449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</w:t>
      </w:r>
      <w:r w:rsidR="0080305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2.4.</w:t>
      </w:r>
      <w:r w:rsidR="00A8505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110F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Заказчик обязуется уведомить Подрядчика о любых возникших </w:t>
      </w:r>
      <w:r w:rsidR="002F626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обстоятельствах</w:t>
      </w:r>
      <w:r w:rsidR="00110F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  <w:r w:rsidR="00732DA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препятствующих</w:t>
      </w:r>
      <w:r w:rsidR="00110F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проведению работ Подрядчиком по электронной почте за 2 (Два) календарных дня.</w:t>
      </w:r>
      <w:r w:rsidR="00A74A1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 не уведомления Подрядчика в срок о </w:t>
      </w:r>
      <w:r w:rsidR="00A462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возникших п</w:t>
      </w:r>
      <w:r w:rsidR="00A74A1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репятствиях для проведения работ Подрядчиком</w:t>
      </w:r>
      <w:r w:rsidR="00A462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Объекте</w:t>
      </w:r>
      <w:r w:rsidR="00A74A1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Подрядчик вправе приостановить работы на </w:t>
      </w:r>
      <w:r w:rsidR="00110F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период устранения препятствий, в одностороннем порядке.</w:t>
      </w:r>
    </w:p>
    <w:p w:rsidR="00D65517" w:rsidRPr="00484962" w:rsidRDefault="00A86F3B" w:rsidP="00DB4492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 xml:space="preserve">4.2.5. </w:t>
      </w:r>
      <w:r w:rsidR="00DB449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овести до сведения Подрядчика информацию о порядке проведения шумных работ на </w:t>
      </w:r>
      <w:r w:rsidR="00A462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бъекте, если таковой существует.</w:t>
      </w:r>
    </w:p>
    <w:p w:rsidR="00A86F3B" w:rsidRPr="00484962" w:rsidRDefault="0027078B" w:rsidP="0027078B">
      <w:pPr>
        <w:pStyle w:val="a3"/>
        <w:spacing w:before="20"/>
        <w:ind w:left="0" w:firstLine="54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4.2.6. Предоставлять материалы к дате, определенной Подрядчиком.</w:t>
      </w:r>
    </w:p>
    <w:p w:rsidR="0027078B" w:rsidRPr="00484962" w:rsidRDefault="0027078B" w:rsidP="0027078B">
      <w:pPr>
        <w:pStyle w:val="a3"/>
        <w:spacing w:before="20"/>
        <w:ind w:left="0" w:firstLine="54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570751" w:rsidRPr="00484962" w:rsidRDefault="00DA3F84">
      <w:pPr>
        <w:spacing w:before="20"/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5. Ответственность сторон</w:t>
      </w:r>
    </w:p>
    <w:p w:rsidR="00803053" w:rsidRPr="00484962" w:rsidRDefault="00DA3F84" w:rsidP="001A3F5D">
      <w:pPr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5.1. </w:t>
      </w:r>
      <w:r w:rsidR="0080305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 ненадлежащее исполнение своих обязательств по настоящему Договору стороны несут ответственность в соответствии действующим законодательством РФ.</w:t>
      </w:r>
    </w:p>
    <w:p w:rsidR="00570751" w:rsidRPr="00484962" w:rsidRDefault="00DA3F84" w:rsidP="001A3F5D">
      <w:pPr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</w:t>
      </w:r>
      <w:r w:rsidR="00741FA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2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Подрядчик несет ответственность за имущество Заказчика (мебель), только в том случае если это имущество принято у Заказчика на ответственное хранение с оформлением соответствующих документов (Акта приема-передачи</w:t>
      </w:r>
      <w:r w:rsidR="00A4622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заверенн</w:t>
      </w:r>
      <w:r w:rsidR="00967F4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E70E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подписью 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печатью Подрядчика). За ценное имущество (предметы интерьера, ювелирные изделия, деньги, ценные бумаги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т.д.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 Подрядчик ответственности не несёт.</w:t>
      </w:r>
    </w:p>
    <w:p w:rsidR="001A3F5D" w:rsidRPr="00484962" w:rsidRDefault="001A3F5D" w:rsidP="001A3F5D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5.3. Подрядчик не несет ответственность в случае повреждения при производстве работ скрытых коммуникаций, не указанных в расчете стоимости (смете), в том числе за проводку, смонтированную третьим лицом (иной организацией), в случае если Подрядчику не предоставлена соответствующая схема электропроводки. В случае, если Подрядчик не прокладывал проводку от электрощита на объекте (в квартире, помещении заказчика, п. 1.1. Договора) гарантия на электропроводку не распространяется. </w:t>
      </w:r>
    </w:p>
    <w:p w:rsidR="001A3F5D" w:rsidRPr="00484962" w:rsidRDefault="00741FA6" w:rsidP="001A3F5D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При утрате и повреждении имущества Заказчика Подрядчик несет ответственность, если вина в утрате и повреждении имущества Заказчика будет доказана в у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становленном законе порядке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доказывание вины лежит на Заказчике.</w:t>
      </w:r>
    </w:p>
    <w:p w:rsidR="001A3F5D" w:rsidRPr="00484962" w:rsidRDefault="00741FA6" w:rsidP="001A3F5D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эксплуатации, ненадлежащего ремонта объекта, проведенного самим Заказчиком или привл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еченными им третьими лицами.</w:t>
      </w:r>
    </w:p>
    <w:p w:rsidR="001A3F5D" w:rsidRPr="00484962" w:rsidRDefault="00741FA6" w:rsidP="001A3F5D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6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Недостатки (дефекты) вызванные работой Подрядчика, устраняют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ся Подрядчиком за свой счет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своими силами.</w:t>
      </w:r>
    </w:p>
    <w:p w:rsidR="001A3F5D" w:rsidRPr="00484962" w:rsidRDefault="00741FA6" w:rsidP="001A3F5D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5.7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E70E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связи с тем, что выполнение работ по Договору требует постоянного финансирования, в случае, е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сли Заказчик не оплачивает Акт выполненных работ в течени</w:t>
      </w:r>
      <w:r w:rsidR="00E70E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е</w:t>
      </w:r>
      <w:r w:rsidR="00FA0AF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2</w:t>
      </w:r>
      <w:r w:rsidR="00E70E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="00FA0AF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вух</w:t>
      </w:r>
      <w:r w:rsidR="00E70E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календарных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с момента его подписания сторонами, </w:t>
      </w:r>
      <w:r w:rsidR="00E70E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Подрядчик вправе приостановить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работы по договору </w:t>
      </w:r>
      <w:r w:rsidR="00E70E1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до момента исполнения Заказчиком обязательств по оплате.</w:t>
      </w:r>
    </w:p>
    <w:p w:rsidR="001A3F5D" w:rsidRPr="00484962" w:rsidRDefault="000773B3" w:rsidP="001A3F5D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5.7.1. В случае, если Заказчик не оплатит Акт выполне</w:t>
      </w:r>
      <w:r w:rsidR="00F83080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нных работ в срок, превышающий 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3</w:t>
      </w:r>
      <w:r w:rsidR="00F83080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Трех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календарных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дней, Подрядчик вправе отказаться от исполнения 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настоящего Д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оговора в одностороннем порядке.</w:t>
      </w:r>
    </w:p>
    <w:p w:rsidR="003F1908" w:rsidRPr="00484962" w:rsidRDefault="00741FA6" w:rsidP="001A3F5D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5.8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Если по вине Заказчика, задерживаются сроки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начала выполнения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или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сроки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выполнени</w:t>
      </w:r>
      <w:r w:rsidR="00967F4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я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работ (отсутствие доступа на объект</w:t>
      </w:r>
      <w:r w:rsidR="001A3F5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т.д.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 срок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начала выполнения и срок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выполнения работ по Договору увеличивается соответственно сроку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допущенной по вине Заказчика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задержки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</w:p>
    <w:p w:rsidR="003F1908" w:rsidRPr="00484962" w:rsidRDefault="00741FA6" w:rsidP="003F1908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5.9.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Гарантия на выполненные работы начинает действовать после подп</w:t>
      </w:r>
      <w:r w:rsidR="00FA0AFF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исания Сторонами всех А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ктов выполненных 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этапов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работ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 Договору 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полной (100%) 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оплаты Заказчиком выполненных работ по настоящему Договору.</w:t>
      </w:r>
    </w:p>
    <w:p w:rsidR="003F1908" w:rsidRPr="00484962" w:rsidRDefault="00741FA6" w:rsidP="003F1908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5.10. </w:t>
      </w:r>
      <w:r w:rsidR="0080305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случае смены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реквизитов, включая почтовый адрес,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электронный адрес, номера телефонов</w:t>
      </w:r>
      <w:r w:rsidR="0080305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Стороны обязаны письменно уведомить об этом друг друга в течение 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3(Трех) календарных </w:t>
      </w:r>
      <w:r w:rsidR="0080305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дней.</w:t>
      </w:r>
    </w:p>
    <w:p w:rsidR="00A86F3B" w:rsidRPr="00484962" w:rsidRDefault="005870D8" w:rsidP="003F1908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  <w:r w:rsidR="00A86F3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11. В случае нарушения Подрядчиком сроков выполнения работ,</w:t>
      </w:r>
      <w:r w:rsidR="00110F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указанных в п. 2.1. настоящего договора, </w:t>
      </w:r>
      <w:r w:rsidR="00A86F3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Заказчик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праве требовать оплаты</w:t>
      </w:r>
      <w:r w:rsidR="00A86F3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пени в размере </w:t>
      </w:r>
      <w:r w:rsidR="00110F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</w:t>
      </w:r>
      <w:r w:rsidR="00A86F3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% от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стоимости невыполненн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срок 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этапа </w:t>
      </w:r>
      <w:r w:rsidR="00060FE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работ </w:t>
      </w:r>
      <w:r w:rsidR="00A86F3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 каждый день просрочки. </w:t>
      </w:r>
    </w:p>
    <w:p w:rsidR="00060FE4" w:rsidRPr="00484962" w:rsidRDefault="00A86F3B" w:rsidP="003F1908">
      <w:pPr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5.12. В случае нарушения Заказчико</w:t>
      </w:r>
      <w:r w:rsidR="00732DA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м сроков оплаты выполненного этапа работ,</w:t>
      </w:r>
      <w:r w:rsidR="00E32EE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F190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Подрядчик вправе требовать оплаты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пени в размере </w:t>
      </w:r>
      <w:r w:rsidR="00110F2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% от суммы </w:t>
      </w:r>
      <w:r w:rsidR="005870D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неоплаченных </w:t>
      </w:r>
      <w:r w:rsidR="00060FE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срок </w:t>
      </w:r>
      <w:r w:rsidR="005870D8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работ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 каждый день просрочки. </w:t>
      </w:r>
    </w:p>
    <w:p w:rsidR="00A86F3B" w:rsidRPr="00484962" w:rsidRDefault="00A86F3B" w:rsidP="00A86F3B">
      <w:pPr>
        <w:tabs>
          <w:tab w:val="left" w:pos="0"/>
          <w:tab w:val="left" w:pos="540"/>
        </w:tabs>
        <w:spacing w:before="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0E6F99" w:rsidRPr="00484962" w:rsidRDefault="00DA3F84" w:rsidP="000E6F99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6. Условия расторжения договора</w:t>
      </w:r>
    </w:p>
    <w:p w:rsidR="00741FA6" w:rsidRPr="00484962" w:rsidRDefault="00DA3F84" w:rsidP="000E6F99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6.1. </w:t>
      </w:r>
      <w:r w:rsidR="00D2516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Настоящий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Договор может быть расторгнут </w:t>
      </w:r>
      <w:r w:rsidR="00741FA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по основаниям, предусмотренным действующим законодательством РФ.</w:t>
      </w:r>
    </w:p>
    <w:p w:rsidR="00AD4C12" w:rsidRPr="00484962" w:rsidRDefault="00DA3F84" w:rsidP="000E6F99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 xml:space="preserve">6.2. </w:t>
      </w:r>
      <w:r w:rsidR="00D2516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Настоящий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Договор может быть досрочно расторгнут по соглашению Сторон при обязательной оплате Заказчиком всех выполненных работ</w:t>
      </w:r>
      <w:r w:rsidR="00741FA6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принятых по акту выполненных работ.</w:t>
      </w:r>
    </w:p>
    <w:p w:rsidR="00AD4C12" w:rsidRPr="00484962" w:rsidRDefault="00DA3F84" w:rsidP="000E6F99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6.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3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Заказчик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вправе отказаться от исполнения </w:t>
      </w:r>
      <w:r w:rsidR="000E6F99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оговора при условии 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полной 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оплаты Подрядчику понесенных при выполнении работ расходов и 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оплаты выполненных работ с оформлением 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кта выполненных </w:t>
      </w:r>
      <w:r w:rsidR="007710F3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работ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AD4C12" w:rsidRPr="00484962" w:rsidRDefault="00DA3F84" w:rsidP="00AD4C1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6.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4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В случае расторжения данного Договора Заказчиком по не зависящим от Подрядчика причинам, до начала работ, Заказчик обязан 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оплатить расходы Подрядчика по заключению настоящего Договора</w:t>
      </w:r>
      <w:r w:rsidR="000643F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размере 2000 (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="000643FE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ве тысячи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рублей</w:t>
      </w:r>
      <w:r w:rsidR="009E469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D63062" w:rsidRPr="00484962" w:rsidRDefault="00D63062" w:rsidP="00AD4C12">
      <w:pPr>
        <w:tabs>
          <w:tab w:val="left" w:pos="0"/>
          <w:tab w:val="left" w:pos="54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6.5. В случае непредоставления обязанной 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тороной обусловленного Договором исполнения обязательства либо наличия обстоятельств, очевидно свидетельствующих о том, что такое исполнение не будет произведено в установленный срок, 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торона, на которой лежит встречное исполнение, вправе приостановить исполнение своего обязательства либо отказаться от исполнения этого обязательства и потребовать возмещения убытков.</w:t>
      </w:r>
    </w:p>
    <w:p w:rsidR="001F328D" w:rsidRPr="00484962" w:rsidRDefault="001F328D" w:rsidP="001F328D">
      <w:pPr>
        <w:tabs>
          <w:tab w:val="left" w:pos="0"/>
          <w:tab w:val="left" w:pos="540"/>
        </w:tabs>
        <w:spacing w:before="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9E469B" w:rsidRPr="00484962" w:rsidRDefault="009E469B" w:rsidP="00AD4C12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7. Разрешение споров</w:t>
      </w:r>
    </w:p>
    <w:p w:rsidR="00A4622F" w:rsidRPr="00484962" w:rsidRDefault="009E469B" w:rsidP="00E21AC1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7.1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Все споры и разногласия, возник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ающие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из настоящего Договора</w:t>
      </w:r>
      <w:r w:rsidR="00D2516A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разрешаются путем переговоров.</w:t>
      </w:r>
    </w:p>
    <w:p w:rsidR="00E21AC1" w:rsidRPr="00484962" w:rsidRDefault="00A4622F" w:rsidP="00E21AC1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7.2. 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 случае не урегулирования споров и разногласий путем переговоров, разрешение споров и разногласий 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решается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Приморском районном суде города Санкт-Петербурга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и/или у Мирового судьи судебного участка № 162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 </w:t>
      </w:r>
      <w:r w:rsidR="00AD4C12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обязательным </w:t>
      </w:r>
      <w:r w:rsidR="001F328D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соблюдением претензионного порядка.</w:t>
      </w:r>
    </w:p>
    <w:p w:rsidR="00E21AC1" w:rsidRPr="00484962" w:rsidRDefault="00E21AC1" w:rsidP="00E21AC1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3B330B" w:rsidRPr="00484962" w:rsidRDefault="003B330B" w:rsidP="00E21AC1">
      <w:pPr>
        <w:tabs>
          <w:tab w:val="left" w:pos="180"/>
        </w:tabs>
        <w:spacing w:before="20"/>
        <w:ind w:firstLine="567"/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8</w:t>
      </w:r>
      <w:r w:rsidR="00DA3F84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 Срок действия договора</w:t>
      </w:r>
    </w:p>
    <w:p w:rsidR="00570751" w:rsidRPr="00484962" w:rsidRDefault="003B330B" w:rsidP="00E21AC1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8</w:t>
      </w:r>
      <w:r w:rsidR="00DA3F84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.1. Настоящий договор вступает в силу с момента его подписания и действует до полного исполнения Сторонами принятых на себя обязательств. </w:t>
      </w:r>
    </w:p>
    <w:p w:rsidR="003B330B" w:rsidRPr="00484962" w:rsidRDefault="00DA3F84" w:rsidP="00E21AC1">
      <w:pPr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8.2. </w:t>
      </w:r>
      <w:r w:rsidR="003B330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Все изменения и дополнения, вносимые в настоящий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="003B330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оговор, действительны при условии, что они выполнены в письменной форме и подписаны полномочными представителями обеих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С</w:t>
      </w:r>
      <w:r w:rsidR="003B330B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торон.</w:t>
      </w:r>
    </w:p>
    <w:p w:rsidR="00570751" w:rsidRPr="00484962" w:rsidRDefault="00570751" w:rsidP="00E21AC1">
      <w:pPr>
        <w:tabs>
          <w:tab w:val="left" w:pos="3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E21AC1" w:rsidRPr="00484962" w:rsidRDefault="00DA3F84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9. Дополнительные условия</w:t>
      </w:r>
    </w:p>
    <w:p w:rsidR="0001287A" w:rsidRPr="00484962" w:rsidRDefault="00DA3F84" w:rsidP="00E21AC1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9.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1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 Заказчик</w:t>
      </w:r>
      <w:r w:rsidR="00C1198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подтверждает, что на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момент подписания настоящего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оговора</w:t>
      </w:r>
      <w:r w:rsidR="00C1198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и сметы выполняемых работ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получил полную информацию о предстоящих по настоящему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оговору работах</w:t>
      </w:r>
      <w:r w:rsidR="00C11987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, их стоимости и сроков выполнения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C11987" w:rsidRPr="00484962" w:rsidRDefault="00C11987" w:rsidP="00E21AC1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9.3. Настоящий </w:t>
      </w:r>
      <w:r w:rsidR="00E21AC1"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Д</w:t>
      </w: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оговор составлен в двух экземплярах, имеющих одинаковую юридическую силу, по одному для каждой из сторон.</w:t>
      </w:r>
    </w:p>
    <w:p w:rsidR="00C11987" w:rsidRPr="00484962" w:rsidRDefault="00C11987" w:rsidP="00E21AC1">
      <w:pPr>
        <w:tabs>
          <w:tab w:val="left" w:pos="180"/>
        </w:tabs>
        <w:spacing w:before="2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9.3.1. Неотъемлемой частью настоящего договора являются:</w:t>
      </w:r>
    </w:p>
    <w:p w:rsidR="00C11987" w:rsidRPr="00484962" w:rsidRDefault="00C11987" w:rsidP="00C11987">
      <w:pPr>
        <w:tabs>
          <w:tab w:val="left" w:pos="180"/>
        </w:tabs>
        <w:spacing w:before="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Приложение №1 – Расчет стоимости ремонтно-отделочных работ (Смета).</w:t>
      </w:r>
    </w:p>
    <w:p w:rsidR="006E3A08" w:rsidRPr="00484962" w:rsidRDefault="006E3A08" w:rsidP="006E3A08">
      <w:pPr>
        <w:tabs>
          <w:tab w:val="left" w:pos="180"/>
        </w:tabs>
        <w:spacing w:before="2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color w:val="000000" w:themeColor="text1"/>
          <w:sz w:val="22"/>
          <w:szCs w:val="22"/>
          <w:lang w:val="ru-RU"/>
        </w:rPr>
        <w:t>Приложение №2 - Оценка качества выполненных отделочных работ.</w:t>
      </w:r>
    </w:p>
    <w:p w:rsidR="00E21AC1" w:rsidRDefault="00E21AC1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Pr="00484962" w:rsidRDefault="005A0E7B" w:rsidP="00E21AC1">
      <w:pPr>
        <w:tabs>
          <w:tab w:val="left" w:pos="180"/>
        </w:tabs>
        <w:spacing w:before="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C56280" w:rsidRPr="00484962" w:rsidRDefault="00E21AC1" w:rsidP="00E21AC1">
      <w:pPr>
        <w:tabs>
          <w:tab w:val="left" w:pos="180"/>
        </w:tabs>
        <w:jc w:val="center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10. Реквизиты сторон</w:t>
      </w: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cr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  <w:gridCol w:w="5276"/>
      </w:tblGrid>
      <w:tr w:rsidR="00E21AC1" w:rsidRPr="00484962" w:rsidTr="00E21AC1">
        <w:trPr>
          <w:trHeight w:val="600"/>
        </w:trPr>
        <w:tc>
          <w:tcPr>
            <w:tcW w:w="5160" w:type="dxa"/>
          </w:tcPr>
          <w:p w:rsidR="009301AB" w:rsidRPr="00484962" w:rsidRDefault="0001287A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Подрядчик:</w:t>
            </w:r>
          </w:p>
          <w:p w:rsidR="0040523D" w:rsidRPr="00484962" w:rsidRDefault="009301AB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Компания «РеСтрой-Мастер»</w:t>
            </w:r>
            <w:r w:rsidR="0001287A"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cr/>
            </w:r>
            <w:r w:rsidR="0040523D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Индивидуальный предприниматель Старосельский Роман Олегович</w:t>
            </w:r>
          </w:p>
          <w:p w:rsidR="00B8581B" w:rsidRPr="00484962" w:rsidRDefault="00B8581B" w:rsidP="00A4622F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A4622F" w:rsidRPr="00484962" w:rsidRDefault="00A4622F" w:rsidP="00A4622F">
            <w:pPr>
              <w:shd w:val="clear" w:color="auto" w:fill="FFFFFF"/>
              <w:rPr>
                <w:rFonts w:eastAsia="Times New Roman" w:cs="Helvetica"/>
                <w:color w:val="000000" w:themeColor="text1"/>
                <w:szCs w:val="24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Юридический адрес:</w:t>
            </w: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197229, Санкт-Петербург, Гладышевский пр., д.37, корп.1, стр.1, кв. 107</w:t>
            </w:r>
          </w:p>
          <w:p w:rsidR="00A4622F" w:rsidRPr="00484962" w:rsidRDefault="00A4622F" w:rsidP="00A4622F">
            <w:pPr>
              <w:shd w:val="clear" w:color="auto" w:fill="FFFFFF"/>
              <w:rPr>
                <w:rFonts w:eastAsia="Times New Roman" w:cs="Helvetica"/>
                <w:color w:val="000000" w:themeColor="text1"/>
                <w:szCs w:val="24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Фактический адрес: </w:t>
            </w: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197375, Санкт-Петербург, ул. Вербная, д.1 Б</w:t>
            </w:r>
          </w:p>
          <w:p w:rsidR="00A4622F" w:rsidRPr="00484962" w:rsidRDefault="00A4622F" w:rsidP="00A4622F">
            <w:pPr>
              <w:shd w:val="clear" w:color="auto" w:fill="FFFFFF"/>
              <w:rPr>
                <w:rFonts w:eastAsia="Times New Roman" w:cs="Helvetica"/>
                <w:color w:val="000000" w:themeColor="text1"/>
                <w:szCs w:val="24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Почтовый адрес:</w:t>
            </w: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197229, Санкт-Петербург, Гладышевский пр., д.37, к.1, кв.107</w:t>
            </w:r>
          </w:p>
          <w:p w:rsidR="0040523D" w:rsidRPr="00484962" w:rsidRDefault="0040523D" w:rsidP="0001287A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ОГРНИП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320784700147440</w:t>
            </w:r>
          </w:p>
          <w:p w:rsidR="0040523D" w:rsidRPr="00484962" w:rsidRDefault="0040523D" w:rsidP="0001287A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ИНН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575100157468</w:t>
            </w:r>
          </w:p>
          <w:p w:rsidR="009301AB" w:rsidRPr="00484962" w:rsidRDefault="0040523D" w:rsidP="0001287A">
            <w:pPr>
              <w:tabs>
                <w:tab w:val="left" w:pos="180"/>
              </w:tabs>
              <w:rPr>
                <w:rStyle w:val="ad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E-mail</w:t>
            </w:r>
            <w:r w:rsidR="00732DA8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hyperlink r:id="rId10" w:history="1">
              <w:r w:rsidR="009301AB" w:rsidRPr="00484962">
                <w:rPr>
                  <w:rStyle w:val="ad"/>
                  <w:rFonts w:ascii="Times New Roman" w:hAnsi="Times New Roman"/>
                  <w:b/>
                  <w:bCs/>
                  <w:color w:val="000000" w:themeColor="text1"/>
                  <w:sz w:val="22"/>
                  <w:szCs w:val="22"/>
                </w:rPr>
                <w:t>re9287377@yandex.ru</w:t>
              </w:r>
            </w:hyperlink>
          </w:p>
          <w:p w:rsidR="00732DA8" w:rsidRPr="00484962" w:rsidRDefault="00732DA8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-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mail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2: </w:t>
            </w:r>
            <w:hyperlink r:id="rId11" w:history="1">
              <w:r w:rsidRPr="00484962">
                <w:rPr>
                  <w:rStyle w:val="ad"/>
                  <w:rFonts w:ascii="Times New Roman" w:hAnsi="Times New Roman"/>
                  <w:b/>
                  <w:bCs/>
                  <w:color w:val="000000" w:themeColor="text1"/>
                  <w:sz w:val="22"/>
                  <w:szCs w:val="22"/>
                </w:rPr>
                <w:t>restroymaster</w:t>
              </w:r>
              <w:r w:rsidRPr="00484962">
                <w:rPr>
                  <w:rStyle w:val="ad"/>
                  <w:rFonts w:ascii="Times New Roman" w:hAnsi="Times New Roman"/>
                  <w:b/>
                  <w:bCs/>
                  <w:color w:val="000000" w:themeColor="text1"/>
                  <w:sz w:val="22"/>
                  <w:szCs w:val="22"/>
                  <w:lang w:val="ru-RU"/>
                </w:rPr>
                <w:t>@</w:t>
              </w:r>
              <w:r w:rsidRPr="00484962">
                <w:rPr>
                  <w:rStyle w:val="ad"/>
                  <w:rFonts w:ascii="Times New Roman" w:hAnsi="Times New Roman"/>
                  <w:b/>
                  <w:bCs/>
                  <w:color w:val="000000" w:themeColor="text1"/>
                  <w:sz w:val="22"/>
                  <w:szCs w:val="22"/>
                </w:rPr>
                <w:t>mail</w:t>
              </w:r>
              <w:r w:rsidRPr="00484962">
                <w:rPr>
                  <w:rStyle w:val="ad"/>
                  <w:rFonts w:ascii="Times New Roman" w:hAnsi="Times New Roman"/>
                  <w:b/>
                  <w:bCs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Pr="00484962">
                <w:rPr>
                  <w:rStyle w:val="ad"/>
                  <w:rFonts w:ascii="Times New Roman" w:hAnsi="Times New Roman"/>
                  <w:b/>
                  <w:bCs/>
                  <w:color w:val="000000" w:themeColor="text1"/>
                  <w:sz w:val="22"/>
                  <w:szCs w:val="22"/>
                </w:rPr>
                <w:t>ru</w:t>
              </w:r>
            </w:hyperlink>
          </w:p>
          <w:p w:rsidR="009301AB" w:rsidRPr="00484962" w:rsidRDefault="0040523D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Номер </w:t>
            </w:r>
            <w:r w:rsidR="009301AB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сотового 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тел</w:t>
            </w:r>
            <w:r w:rsidR="009301AB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 +79</w:t>
            </w:r>
            <w:r w:rsidR="00A4622F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119287377</w:t>
            </w:r>
          </w:p>
          <w:p w:rsidR="009301AB" w:rsidRPr="00484962" w:rsidRDefault="009301AB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B8581B" w:rsidRPr="00484962" w:rsidRDefault="00B8581B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B8581B" w:rsidRPr="00484962" w:rsidRDefault="00B8581B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B8581B" w:rsidRPr="00484962" w:rsidRDefault="00B8581B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9301AB" w:rsidRPr="00484962" w:rsidRDefault="0040523D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Индивидуальный предприниматель</w:t>
            </w:r>
          </w:p>
          <w:p w:rsidR="009301AB" w:rsidRPr="00484962" w:rsidRDefault="004D73D9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Компания «РеСтрой-Мастер»</w:t>
            </w: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cr/>
            </w:r>
          </w:p>
          <w:p w:rsidR="0040523D" w:rsidRPr="00484962" w:rsidRDefault="0040523D" w:rsidP="0001287A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____________________ Р.О. Старосельский М.П. </w:t>
            </w:r>
          </w:p>
          <w:p w:rsidR="00E21AC1" w:rsidRPr="00484962" w:rsidRDefault="009301AB" w:rsidP="0040523D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235" w:type="dxa"/>
          </w:tcPr>
          <w:p w:rsidR="0001287A" w:rsidRPr="00484962" w:rsidRDefault="0001287A" w:rsidP="0001287A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Заказчик:</w:t>
            </w:r>
          </w:p>
          <w:p w:rsidR="0001287A" w:rsidRPr="00484962" w:rsidRDefault="0001287A" w:rsidP="0001287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Граждан</w:t>
            </w:r>
            <w:r w:rsidR="0040523D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ин (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ка</w:t>
            </w:r>
            <w:r w:rsidR="0040523D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)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 xml:space="preserve"> Российской Федерации</w:t>
            </w:r>
          </w:p>
          <w:p w:rsidR="0001287A" w:rsidRPr="00484962" w:rsidRDefault="0040523D" w:rsidP="0001287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________________________________________</w:t>
            </w:r>
          </w:p>
          <w:p w:rsidR="0001287A" w:rsidRPr="00484962" w:rsidRDefault="0040523D" w:rsidP="0001287A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Г</w:t>
            </w:r>
            <w:r w:rsidR="0001287A" w:rsidRPr="004849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ода рождения</w:t>
            </w:r>
            <w:r w:rsidRPr="004849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______________________</w:t>
            </w:r>
            <w:r w:rsidR="0001287A" w:rsidRPr="004849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:rsidR="0001287A" w:rsidRPr="00484962" w:rsidRDefault="0040523D" w:rsidP="0001287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r w:rsidR="0001287A"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аспорт серии </w:t>
            </w: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__________________</w:t>
            </w:r>
            <w:r w:rsidR="0001287A"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:rsidR="0040523D" w:rsidRPr="00484962" w:rsidRDefault="0040523D" w:rsidP="0001287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r w:rsidR="0001287A"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ыдан:</w:t>
            </w: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______________________________________</w:t>
            </w:r>
          </w:p>
          <w:p w:rsidR="0001287A" w:rsidRPr="00484962" w:rsidRDefault="0040523D" w:rsidP="0001287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</w:t>
            </w:r>
            <w:r w:rsidR="0001287A"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:rsidR="0001287A" w:rsidRPr="00484962" w:rsidRDefault="0040523D" w:rsidP="0001287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Д</w:t>
            </w:r>
            <w:r w:rsidR="0001287A"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ата выдачи: </w:t>
            </w: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_____________________</w:t>
            </w:r>
            <w:r w:rsidR="0001287A"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:rsidR="0001287A" w:rsidRPr="00484962" w:rsidRDefault="0040523D" w:rsidP="0001287A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</w:t>
            </w:r>
            <w:r w:rsidR="0001287A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од подразделения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____</w:t>
            </w:r>
            <w:r w:rsidR="0001287A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____</w:t>
            </w:r>
            <w:r w:rsidR="0001287A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:rsidR="0040523D" w:rsidRPr="00484962" w:rsidRDefault="0040523D" w:rsidP="0001287A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</w:t>
            </w:r>
            <w:r w:rsidR="0001287A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арегистрированн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ый (</w:t>
            </w:r>
            <w:r w:rsidR="0001287A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ая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="0001287A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по адресу: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______________</w:t>
            </w:r>
          </w:p>
          <w:p w:rsidR="0040523D" w:rsidRPr="00484962" w:rsidRDefault="0040523D" w:rsidP="0001287A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</w:t>
            </w:r>
          </w:p>
          <w:p w:rsidR="0040523D" w:rsidRPr="00484962" w:rsidRDefault="0040523D" w:rsidP="0001287A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</w:t>
            </w:r>
          </w:p>
          <w:p w:rsidR="0001287A" w:rsidRPr="00484962" w:rsidRDefault="0040523D" w:rsidP="0001287A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</w:t>
            </w: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-</w:t>
            </w: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mail</w:t>
            </w: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: _______________________________________</w:t>
            </w:r>
          </w:p>
          <w:p w:rsidR="0040523D" w:rsidRPr="00484962" w:rsidRDefault="0040523D" w:rsidP="0001287A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Номер сотового тел. ___________________________</w:t>
            </w:r>
          </w:p>
          <w:p w:rsidR="009301AB" w:rsidRPr="00484962" w:rsidRDefault="009301AB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9301AB" w:rsidRPr="00484962" w:rsidRDefault="009301AB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9301AB" w:rsidRPr="00484962" w:rsidRDefault="009301AB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9301AB" w:rsidRPr="00484962" w:rsidRDefault="009301AB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9301AB" w:rsidRPr="00484962" w:rsidRDefault="009301AB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9301AB" w:rsidRPr="00484962" w:rsidRDefault="009301AB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01287A" w:rsidRPr="00484962" w:rsidRDefault="0001287A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Граждан</w:t>
            </w:r>
            <w:r w:rsidR="004D73D9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ин (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ка</w:t>
            </w:r>
            <w:r w:rsidR="004D73D9"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>)</w:t>
            </w:r>
            <w:r w:rsidRPr="004849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  <w:t xml:space="preserve"> Российской Федерации</w:t>
            </w:r>
          </w:p>
          <w:p w:rsidR="0040523D" w:rsidRPr="00484962" w:rsidRDefault="0040523D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4D73D9" w:rsidRPr="00484962" w:rsidRDefault="004D73D9" w:rsidP="0001287A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AFBFE"/>
                <w:lang w:val="ru-RU"/>
              </w:rPr>
            </w:pPr>
          </w:p>
          <w:p w:rsidR="0001287A" w:rsidRPr="00484962" w:rsidRDefault="0001287A" w:rsidP="0001287A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_____________________ </w:t>
            </w:r>
            <w:r w:rsidR="004D73D9"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______________________</w:t>
            </w:r>
          </w:p>
          <w:p w:rsidR="00E21AC1" w:rsidRPr="00484962" w:rsidRDefault="00E21AC1" w:rsidP="0001287A">
            <w:pPr>
              <w:tabs>
                <w:tab w:val="left" w:pos="180"/>
              </w:tabs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536617" w:rsidRPr="00484962" w:rsidRDefault="00536617">
      <w:pPr>
        <w:tabs>
          <w:tab w:val="left" w:pos="180"/>
        </w:tabs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</w:p>
    <w:p w:rsidR="003C486F" w:rsidRPr="00484962" w:rsidRDefault="003C486F">
      <w:pPr>
        <w:tabs>
          <w:tab w:val="left" w:pos="180"/>
        </w:tabs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</w:p>
    <w:p w:rsidR="0001287A" w:rsidRPr="00484962" w:rsidRDefault="0001287A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732DA8" w:rsidRPr="00484962" w:rsidRDefault="00732DA8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732DA8" w:rsidRDefault="00732DA8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5A0E7B" w:rsidRPr="00484962" w:rsidRDefault="005A0E7B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bookmarkStart w:id="0" w:name="_GoBack"/>
      <w:bookmarkEnd w:id="0"/>
    </w:p>
    <w:p w:rsidR="00732DA8" w:rsidRPr="00484962" w:rsidRDefault="00732DA8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732DA8" w:rsidRPr="00484962" w:rsidRDefault="00732DA8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732DA8" w:rsidRPr="00484962" w:rsidRDefault="00732DA8" w:rsidP="004D73D9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8581B" w:rsidRPr="00484962" w:rsidRDefault="00B8581B" w:rsidP="0001287A">
      <w:pPr>
        <w:ind w:left="-709"/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01287A" w:rsidRPr="00484962" w:rsidRDefault="009930BF" w:rsidP="0001287A">
      <w:pPr>
        <w:ind w:left="-709"/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Приложение №2</w:t>
      </w:r>
    </w:p>
    <w:p w:rsidR="0001287A" w:rsidRPr="00484962" w:rsidRDefault="009930BF" w:rsidP="0001287A">
      <w:pPr>
        <w:ind w:left="-709"/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к Д</w:t>
      </w:r>
      <w:r w:rsidR="00CB6B99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оговору</w:t>
      </w:r>
      <w:r w:rsidR="006D79EE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бытового подряда №</w:t>
      </w:r>
      <w:r w:rsidR="0001287A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</w:t>
      </w:r>
    </w:p>
    <w:p w:rsidR="009930BF" w:rsidRPr="00484962" w:rsidRDefault="006B4697" w:rsidP="0001287A">
      <w:pPr>
        <w:ind w:left="-709"/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от</w:t>
      </w:r>
      <w:r w:rsidR="0001287A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«__» _______________</w:t>
      </w:r>
      <w:r w:rsidR="00347CD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2021 </w:t>
      </w:r>
      <w:r w:rsidR="009930BF"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года</w:t>
      </w:r>
    </w:p>
    <w:p w:rsidR="009930BF" w:rsidRPr="00484962" w:rsidRDefault="009930BF" w:rsidP="008B1DE5">
      <w:pPr>
        <w:ind w:left="-709"/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9930BF" w:rsidRPr="00484962" w:rsidRDefault="009930BF" w:rsidP="00AB2181">
      <w:pPr>
        <w:ind w:left="-709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Оценка качества выполненных отделочных работ</w:t>
      </w:r>
    </w:p>
    <w:p w:rsidR="0001287A" w:rsidRPr="00484962" w:rsidRDefault="0001287A" w:rsidP="00AB2181">
      <w:pPr>
        <w:ind w:left="-709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804"/>
      </w:tblGrid>
      <w:tr w:rsidR="00484962" w:rsidRPr="00484962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4D73D9">
            <w:pPr>
              <w:keepNext/>
              <w:pBdr>
                <w:left w:val="single" w:sz="4" w:space="1" w:color="auto"/>
              </w:pBdr>
              <w:ind w:left="284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Параметры</w:t>
            </w:r>
            <w:r w:rsidR="00E32EE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качества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1.Штукатурка поверхностей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СНиП 3.04.01-87 «Изоляционные и отделочные покрытия»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numPr>
                <w:ilvl w:val="1"/>
                <w:numId w:val="8"/>
              </w:numPr>
              <w:pBdr>
                <w:left w:val="single" w:sz="4" w:space="1" w:color="auto"/>
              </w:pBdr>
              <w:ind w:left="284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Визуальное выравнивание поверхностей («визуальная штукатурка поверхностей»)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То</w:t>
            </w:r>
            <w:r w:rsidR="008B1DE5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лщина штукатурного слоя до 0,6 с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м.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СНиП 3.04.01-87 «Изоляционные и отделочные покрытия» при выполнении данного вида работ не применяется.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numPr>
                <w:ilvl w:val="1"/>
                <w:numId w:val="8"/>
              </w:numPr>
              <w:pBdr>
                <w:left w:val="single" w:sz="4" w:space="1" w:color="auto"/>
              </w:pBdr>
              <w:ind w:left="284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93804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Улучшенная ш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тукатурка (выравнивание) поверхностей «по маякам»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outlineLvl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1.2 .1.  отклонения поверхностей от вертикали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СНиП п.3.12    Отклонения поверхности от вертикали:</w:t>
            </w:r>
          </w:p>
          <w:p w:rsidR="009930BF" w:rsidRPr="00484962" w:rsidRDefault="009930BF" w:rsidP="009930BF">
            <w:pPr>
              <w:numPr>
                <w:ilvl w:val="0"/>
                <w:numId w:val="5"/>
              </w:num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1 метр  -неболее 2 мм</w:t>
            </w:r>
          </w:p>
          <w:p w:rsidR="009930BF" w:rsidRPr="00484962" w:rsidRDefault="009930BF" w:rsidP="009930BF">
            <w:pPr>
              <w:numPr>
                <w:ilvl w:val="0"/>
                <w:numId w:val="5"/>
              </w:num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всю высоту помещения – не более 10 мм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outlineLvl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1.2.2  отклонения поверхностей по горизонтали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СНиП п.3.12   Отклонения по горизонтали:</w:t>
            </w:r>
          </w:p>
          <w:p w:rsidR="009930BF" w:rsidRPr="00484962" w:rsidRDefault="009930BF" w:rsidP="009930BF">
            <w:pPr>
              <w:numPr>
                <w:ilvl w:val="0"/>
                <w:numId w:val="6"/>
              </w:num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1 метр  -  не более 2 мм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outlineLvl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1.2.3. неровности плавного очертания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СНиП п.3.12  Неровности поверхностей плавного очертания при контроле 2-х метровой рейкой на 4 м2:</w:t>
            </w:r>
          </w:p>
          <w:p w:rsidR="009930BF" w:rsidRPr="00484962" w:rsidRDefault="009930BF" w:rsidP="009930BF">
            <w:pPr>
              <w:numPr>
                <w:ilvl w:val="0"/>
                <w:numId w:val="7"/>
              </w:num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не более 2-х штук глубиной (высотой) до 3-х мм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2. Облицовка поверхностей керамической плиткой   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СНиП 3.04.01-87 «Изоляционные и отделочные покрытия»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2.1. внешний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вид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облицованных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поверхностей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п.3.67    Сколы в швах допускаются не более 0,5 мм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2.2.  отклонения от вертикали 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п.3.62   Отклонение поверхности от вертикали:</w:t>
            </w:r>
          </w:p>
          <w:p w:rsidR="009930BF" w:rsidRPr="00E32EE6" w:rsidRDefault="009930BF" w:rsidP="009930BF">
            <w:pPr>
              <w:numPr>
                <w:ilvl w:val="0"/>
                <w:numId w:val="4"/>
              </w:num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1 метр   - не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более 1,5 мм</w:t>
            </w:r>
          </w:p>
          <w:p w:rsidR="009930BF" w:rsidRPr="00484962" w:rsidRDefault="009930BF" w:rsidP="009930BF">
            <w:pPr>
              <w:numPr>
                <w:ilvl w:val="0"/>
                <w:numId w:val="4"/>
              </w:num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на этаж      -  не более 4 мм 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2.3. неровности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облицованной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поверхности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п.3.62   Неровности облицованной поверхности при контроле 2-х метровой рейкой допускаются не более 2 мм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4D73D9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2.4. однотипность и однородность горизонтальных и вертикальность швов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п.3.67   Горизонтальные и вертикальные швы облицовки должны быть однотипны, однорядны и равномерны по ширине</w:t>
            </w:r>
          </w:p>
        </w:tc>
      </w:tr>
      <w:tr w:rsidR="00484962" w:rsidRPr="00484962" w:rsidTr="006578F9">
        <w:tc>
          <w:tcPr>
            <w:tcW w:w="3261" w:type="dxa"/>
          </w:tcPr>
          <w:p w:rsidR="009930BF" w:rsidRPr="00484962" w:rsidRDefault="009930BF" w:rsidP="004D73D9">
            <w:pPr>
              <w:pBdr>
                <w:left w:val="single" w:sz="4" w:space="1" w:color="auto"/>
              </w:pBd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3. Обойные работы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3.1. качество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оклеенной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поверхности: 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п.3.67 Воздушные пузыри, пятна, пропуски, отслоения, а также заклейки обоями плинтусов, розеток, выключателей – не допускаются</w:t>
            </w:r>
          </w:p>
        </w:tc>
      </w:tr>
      <w:tr w:rsidR="00484962" w:rsidRPr="00484962" w:rsidTr="004D73D9">
        <w:trPr>
          <w:trHeight w:val="70"/>
        </w:trPr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4. Устройство полов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СНиП 3.04.01-87 «Изоляционные и отделочные покрытия»</w:t>
            </w:r>
          </w:p>
          <w:p w:rsidR="009930BF" w:rsidRPr="00484962" w:rsidRDefault="009930BF" w:rsidP="004D73D9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СП 29.13330.2011 «Полы» п. 8.13</w:t>
            </w:r>
          </w:p>
        </w:tc>
      </w:tr>
      <w:tr w:rsidR="00484962" w:rsidRPr="00484962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4.1. Устройство стяжки</w:t>
            </w:r>
          </w:p>
        </w:tc>
        <w:tc>
          <w:tcPr>
            <w:tcW w:w="6804" w:type="dxa"/>
          </w:tcPr>
          <w:p w:rsidR="009930BF" w:rsidRPr="00484962" w:rsidRDefault="009930BF" w:rsidP="004D73D9">
            <w:pPr>
              <w:keepNext/>
              <w:pBdr>
                <w:left w:val="single" w:sz="4" w:space="1" w:color="auto"/>
              </w:pBdr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numPr>
                <w:ilvl w:val="2"/>
                <w:numId w:val="9"/>
              </w:numPr>
              <w:pBdr>
                <w:left w:val="single" w:sz="4" w:space="1" w:color="auto"/>
              </w:pBdr>
              <w:ind w:left="284"/>
              <w:contextualSpacing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отклонение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толщины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стяжки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п.4.43 Отклонение толщины стяжки не должно превышать 10%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4.1.2. отклонение поверхности стяжки от горизонтали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п.4.24 Отклонение поверхности стяжки от горизонтальной плоскости допускается не более 0,2% соответствующего размера помещения, но не более 50 мм</w:t>
            </w:r>
          </w:p>
        </w:tc>
      </w:tr>
      <w:tr w:rsidR="00484962" w:rsidRPr="00484962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4.1.3. просветы между контрольной 2-х метровой рейкой и поверхностью стяжки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п.4.24, СП п.8.13 Просветы между контрольной 2-х метровой рейкой и проверяемой поверхностью стяжки для покрытий полов на основе синтетических волокон, линолеума, ламината, паркета,  под покрытия на клеевой прослойке, на основе цемента и финишным ровнителем пола,    не должны превышать:  2 мм;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для покрытия полов других видов и стяжка под гидроизоляцию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(санузел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кафель) -  4 мм</w:t>
            </w:r>
          </w:p>
        </w:tc>
      </w:tr>
      <w:tr w:rsidR="00484962" w:rsidRPr="00E32EE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4.1.4. внешний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вид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поверхности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стяжки</w:t>
            </w:r>
          </w:p>
        </w:tc>
        <w:tc>
          <w:tcPr>
            <w:tcW w:w="6804" w:type="dxa"/>
          </w:tcPr>
          <w:p w:rsidR="009930BF" w:rsidRPr="00E32EE6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п.4.43 Поверхность стяжки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не должна иметь выбоин, трещин, вздутий. </w:t>
            </w:r>
            <w:r w:rsidRP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Допускается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наличие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волосяных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трещин.</w:t>
            </w:r>
          </w:p>
          <w:p w:rsidR="009930BF" w:rsidRPr="00E32EE6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484962" w:rsidTr="006578F9">
        <w:tc>
          <w:tcPr>
            <w:tcW w:w="3261" w:type="dxa"/>
          </w:tcPr>
          <w:p w:rsidR="009930BF" w:rsidRPr="00E32EE6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4.2. Полыизкерамическойплитки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keepNext/>
              <w:pBdr>
                <w:left w:val="single" w:sz="4" w:space="1" w:color="auto"/>
              </w:pBdr>
              <w:ind w:left="284"/>
              <w:jc w:val="both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4.2.1. отклонения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горизонтали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п.4.43 Отклонение поверхности покрытия от горизонтальной плоскости допускается не более 0,2% соответствующего р</w:t>
            </w:r>
            <w:r w:rsidR="00474B51"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азмера помещения, но не более 5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мм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4.2.2. отклонение поверхности покрытия от плоскости 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п.4.43 Отклонение поверхности покрытия от плоскости при проверке контрольной 2-х метровой рейкой не должны превышать 4 мм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4.2.3. уступы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междусмежными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плитками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п.4.43 Уступы между смежными плитками не должны превышать 1 мм</w:t>
            </w: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4.2.4. прочность сцепления плиток с основанием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СНиП п.4.43 На участках, где изменение звука при простукивании укажет на отсутствие сцепления, покрытие должно быть переложено</w:t>
            </w:r>
          </w:p>
        </w:tc>
      </w:tr>
      <w:tr w:rsidR="00484962" w:rsidRPr="00484962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930BF" w:rsidRPr="00484962" w:rsidRDefault="009930BF" w:rsidP="009930BF">
            <w:pPr>
              <w:numPr>
                <w:ilvl w:val="0"/>
                <w:numId w:val="9"/>
              </w:numPr>
              <w:pBdr>
                <w:left w:val="single" w:sz="4" w:space="1" w:color="auto"/>
              </w:pBdr>
              <w:ind w:left="28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Прочие</w:t>
            </w:r>
            <w:r w:rsidR="00E32EE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работы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84962" w:rsidRPr="005536B6" w:rsidTr="006578F9"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5.1. Установка</w:t>
            </w:r>
            <w:r w:rsidR="00E32EE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подоконника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СНиП 3.03.01-87 уклон верхней поверхности не более 1%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484962" w:rsidRPr="00484962" w:rsidTr="006578F9">
        <w:trPr>
          <w:trHeight w:val="784"/>
        </w:trPr>
        <w:tc>
          <w:tcPr>
            <w:tcW w:w="3261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5.2. Укладка ламината в дверных проемах</w:t>
            </w:r>
          </w:p>
        </w:tc>
        <w:tc>
          <w:tcPr>
            <w:tcW w:w="6804" w:type="dxa"/>
          </w:tcPr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 укладке ламината в дверных проемах (между смежными помещениями) необходимо оставлять зазоры шириной 10-12мм</w:t>
            </w:r>
          </w:p>
          <w:p w:rsidR="009930BF" w:rsidRPr="00484962" w:rsidRDefault="009930BF" w:rsidP="009930BF">
            <w:pPr>
              <w:pBdr>
                <w:left w:val="single" w:sz="4" w:space="1" w:color="auto"/>
              </w:pBdr>
              <w:ind w:left="28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9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 74-98 пункт 4.7</w:t>
            </w:r>
          </w:p>
        </w:tc>
      </w:tr>
    </w:tbl>
    <w:p w:rsidR="009930BF" w:rsidRPr="00484962" w:rsidRDefault="009930BF" w:rsidP="004D73D9">
      <w:pPr>
        <w:pBdr>
          <w:left w:val="single" w:sz="4" w:space="1" w:color="auto"/>
        </w:pBdr>
        <w:tabs>
          <w:tab w:val="left" w:pos="180"/>
        </w:tabs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4D73D9" w:rsidRPr="00484962" w:rsidRDefault="004D73D9" w:rsidP="006669A4">
      <w:pPr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AFBFE"/>
          <w:lang w:val="ru-RU"/>
        </w:rPr>
      </w:pP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Индивидуальный предприниматель</w:t>
      </w:r>
      <w:r w:rsidR="00E32EE6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6669A4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AFBFE"/>
          <w:lang w:val="ru-RU"/>
        </w:rPr>
        <w:t>Гражданин (ка) Российской Федерации</w:t>
      </w:r>
    </w:p>
    <w:p w:rsidR="004D73D9" w:rsidRPr="00484962" w:rsidRDefault="004D73D9" w:rsidP="004D73D9">
      <w:pPr>
        <w:tabs>
          <w:tab w:val="left" w:pos="180"/>
        </w:tabs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lastRenderedPageBreak/>
        <w:t>Компания «РеСтрой-Мастер»</w:t>
      </w: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cr/>
      </w:r>
    </w:p>
    <w:p w:rsidR="004D73D9" w:rsidRPr="00484962" w:rsidRDefault="004D73D9" w:rsidP="004D73D9">
      <w:pPr>
        <w:tabs>
          <w:tab w:val="left" w:pos="180"/>
        </w:tabs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____________________ Р.О. Старосельский</w:t>
      </w:r>
      <w:r w:rsidR="006669A4" w:rsidRPr="00484962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                            ____________________ _________________</w:t>
      </w:r>
    </w:p>
    <w:p w:rsidR="004D73D9" w:rsidRPr="00484962" w:rsidRDefault="004D73D9" w:rsidP="004D73D9">
      <w:pPr>
        <w:pBdr>
          <w:left w:val="single" w:sz="4" w:space="1" w:color="auto"/>
        </w:pBdr>
        <w:tabs>
          <w:tab w:val="left" w:pos="180"/>
        </w:tabs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8496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М.П.</w:t>
      </w:r>
    </w:p>
    <w:sectPr w:rsidR="004D73D9" w:rsidRPr="00484962" w:rsidSect="005F6005">
      <w:headerReference w:type="default" r:id="rId12"/>
      <w:footerReference w:type="default" r:id="rId13"/>
      <w:pgSz w:w="12240" w:h="15840"/>
      <w:pgMar w:top="851" w:right="62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F0" w:rsidRDefault="00E341F0" w:rsidP="005F6005">
      <w:r>
        <w:separator/>
      </w:r>
    </w:p>
  </w:endnote>
  <w:endnote w:type="continuationSeparator" w:id="1">
    <w:p w:rsidR="00E341F0" w:rsidRDefault="00E341F0" w:rsidP="005F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05" w:rsidRDefault="005F6005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  <w:lang w:val="ru-RU"/>
      </w:rPr>
      <w:t>Подрядчик _______________                                            Заказчик _________________</w:t>
    </w:r>
    <w:r>
      <w:rPr>
        <w:rFonts w:asciiTheme="majorHAnsi" w:hAnsiTheme="majorHAnsi"/>
      </w:rPr>
      <w:ptab w:relativeTo="margin" w:alignment="right" w:leader="none"/>
    </w:r>
  </w:p>
  <w:p w:rsidR="005F6005" w:rsidRDefault="005F6005" w:rsidP="005F6005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>Страница</w:t>
    </w:r>
    <w:r w:rsidR="009C2689" w:rsidRPr="009C2689">
      <w:fldChar w:fldCharType="begin"/>
    </w:r>
    <w:r w:rsidR="003B5D64">
      <w:instrText xml:space="preserve"> PAGE   \* MERGEFORMAT </w:instrText>
    </w:r>
    <w:r w:rsidR="009C2689" w:rsidRPr="009C2689">
      <w:fldChar w:fldCharType="separate"/>
    </w:r>
    <w:r w:rsidR="005536B6" w:rsidRPr="005536B6">
      <w:rPr>
        <w:rFonts w:asciiTheme="majorHAnsi" w:hAnsiTheme="majorHAnsi"/>
        <w:noProof/>
      </w:rPr>
      <w:t>3</w:t>
    </w:r>
    <w:r w:rsidR="009C2689">
      <w:rPr>
        <w:rFonts w:asciiTheme="majorHAnsi" w:hAnsiTheme="majorHAnsi"/>
        <w:noProof/>
      </w:rPr>
      <w:fldChar w:fldCharType="end"/>
    </w:r>
  </w:p>
  <w:p w:rsidR="005F6005" w:rsidRDefault="005F60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F0" w:rsidRDefault="00E341F0" w:rsidP="005F6005">
      <w:r>
        <w:separator/>
      </w:r>
    </w:p>
  </w:footnote>
  <w:footnote w:type="continuationSeparator" w:id="1">
    <w:p w:rsidR="00E341F0" w:rsidRDefault="00E341F0" w:rsidP="005F6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0558"/>
      <w:docPartObj>
        <w:docPartGallery w:val="Page Numbers (Margins)"/>
        <w:docPartUnique/>
      </w:docPartObj>
    </w:sdtPr>
    <w:sdtContent>
      <w:p w:rsidR="005F6005" w:rsidRDefault="009C2689">
        <w:pPr>
          <w:pStyle w:val="a4"/>
        </w:pPr>
        <w:r>
          <w:rPr>
            <w:noProof/>
            <w:lang w:val="ru-RU"/>
          </w:rPr>
          <w:pict>
            <v:rect id="Rectangle 1" o:spid="_x0000_s4097" style="position:absolute;margin-left:-151.6pt;margin-top:0;width:24.4pt;height:25.95pt;z-index:25166028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" o:allowincell="f" stroked="f">
              <v:textbox>
                <w:txbxContent>
                  <w:p w:rsidR="005F6005" w:rsidRDefault="009C2689">
                    <w:pPr>
                      <w:pBdr>
                        <w:bottom w:val="single" w:sz="4" w:space="1" w:color="auto"/>
                      </w:pBd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5F6005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5536B6" w:rsidRPr="005536B6">
                      <w:rPr>
                        <w:noProof/>
                      </w:rPr>
                      <w:t>3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B502029"/>
    <w:multiLevelType w:val="multilevel"/>
    <w:tmpl w:val="0C5C77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34160"/>
    <w:multiLevelType w:val="multilevel"/>
    <w:tmpl w:val="9970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123BA6"/>
    <w:multiLevelType w:val="singleLevel"/>
    <w:tmpl w:val="4B8CA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C474DD"/>
    <w:multiLevelType w:val="singleLevel"/>
    <w:tmpl w:val="4B8CA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326590"/>
    <w:multiLevelType w:val="singleLevel"/>
    <w:tmpl w:val="4B8CA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C17FD8"/>
    <w:multiLevelType w:val="multilevel"/>
    <w:tmpl w:val="AC884E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5A5D68E8"/>
    <w:multiLevelType w:val="multilevel"/>
    <w:tmpl w:val="C48EF1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BD3C18"/>
    <w:multiLevelType w:val="multilevel"/>
    <w:tmpl w:val="27E0000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DE349E"/>
    <w:multiLevelType w:val="singleLevel"/>
    <w:tmpl w:val="4B8CA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090A"/>
    <w:rsid w:val="000002A0"/>
    <w:rsid w:val="000018FB"/>
    <w:rsid w:val="000124A6"/>
    <w:rsid w:val="0001287A"/>
    <w:rsid w:val="00024C7C"/>
    <w:rsid w:val="00025408"/>
    <w:rsid w:val="00030D76"/>
    <w:rsid w:val="000328CA"/>
    <w:rsid w:val="00033E3B"/>
    <w:rsid w:val="00060FE4"/>
    <w:rsid w:val="000643FE"/>
    <w:rsid w:val="000773B3"/>
    <w:rsid w:val="000777C8"/>
    <w:rsid w:val="000965FA"/>
    <w:rsid w:val="000B5191"/>
    <w:rsid w:val="000B5509"/>
    <w:rsid w:val="000C01F8"/>
    <w:rsid w:val="000D4694"/>
    <w:rsid w:val="000E6F99"/>
    <w:rsid w:val="000F46E1"/>
    <w:rsid w:val="000F4996"/>
    <w:rsid w:val="000F686E"/>
    <w:rsid w:val="000F6A46"/>
    <w:rsid w:val="000F6D87"/>
    <w:rsid w:val="000F70F3"/>
    <w:rsid w:val="00110F29"/>
    <w:rsid w:val="00114C19"/>
    <w:rsid w:val="001228FC"/>
    <w:rsid w:val="00124A6D"/>
    <w:rsid w:val="00130D1C"/>
    <w:rsid w:val="00133571"/>
    <w:rsid w:val="00140E11"/>
    <w:rsid w:val="001427BD"/>
    <w:rsid w:val="0015090A"/>
    <w:rsid w:val="00150B76"/>
    <w:rsid w:val="00166231"/>
    <w:rsid w:val="00175DAD"/>
    <w:rsid w:val="001811AA"/>
    <w:rsid w:val="00191CE2"/>
    <w:rsid w:val="001A3F5D"/>
    <w:rsid w:val="001B1B2C"/>
    <w:rsid w:val="001B3A89"/>
    <w:rsid w:val="001B79BA"/>
    <w:rsid w:val="001C2B92"/>
    <w:rsid w:val="001C38FA"/>
    <w:rsid w:val="001D3D37"/>
    <w:rsid w:val="001E5582"/>
    <w:rsid w:val="001F328D"/>
    <w:rsid w:val="001F5D77"/>
    <w:rsid w:val="002010AC"/>
    <w:rsid w:val="00223230"/>
    <w:rsid w:val="00224A76"/>
    <w:rsid w:val="0023638A"/>
    <w:rsid w:val="00236C68"/>
    <w:rsid w:val="002378EC"/>
    <w:rsid w:val="0025004F"/>
    <w:rsid w:val="002526A9"/>
    <w:rsid w:val="002526C5"/>
    <w:rsid w:val="00254A27"/>
    <w:rsid w:val="0025707C"/>
    <w:rsid w:val="0027078B"/>
    <w:rsid w:val="0027225D"/>
    <w:rsid w:val="00272303"/>
    <w:rsid w:val="00273004"/>
    <w:rsid w:val="00280560"/>
    <w:rsid w:val="002875E7"/>
    <w:rsid w:val="00296A9F"/>
    <w:rsid w:val="00297AC3"/>
    <w:rsid w:val="002A27D5"/>
    <w:rsid w:val="002C386F"/>
    <w:rsid w:val="002C4D6C"/>
    <w:rsid w:val="002E1501"/>
    <w:rsid w:val="002F2139"/>
    <w:rsid w:val="002F3946"/>
    <w:rsid w:val="002F6262"/>
    <w:rsid w:val="00300663"/>
    <w:rsid w:val="00301BF7"/>
    <w:rsid w:val="00302E87"/>
    <w:rsid w:val="00347CD2"/>
    <w:rsid w:val="0035747E"/>
    <w:rsid w:val="00380031"/>
    <w:rsid w:val="00382CB2"/>
    <w:rsid w:val="003871D6"/>
    <w:rsid w:val="00390094"/>
    <w:rsid w:val="003A4467"/>
    <w:rsid w:val="003B0C24"/>
    <w:rsid w:val="003B330B"/>
    <w:rsid w:val="003B37F5"/>
    <w:rsid w:val="003B5157"/>
    <w:rsid w:val="003B5D64"/>
    <w:rsid w:val="003B7DB3"/>
    <w:rsid w:val="003C486F"/>
    <w:rsid w:val="003D0C70"/>
    <w:rsid w:val="003D2683"/>
    <w:rsid w:val="003D38C8"/>
    <w:rsid w:val="003E2523"/>
    <w:rsid w:val="003F0235"/>
    <w:rsid w:val="003F1908"/>
    <w:rsid w:val="003F6F35"/>
    <w:rsid w:val="00400091"/>
    <w:rsid w:val="0040523D"/>
    <w:rsid w:val="0041182E"/>
    <w:rsid w:val="00415483"/>
    <w:rsid w:val="00417870"/>
    <w:rsid w:val="00420441"/>
    <w:rsid w:val="004220DF"/>
    <w:rsid w:val="00444F61"/>
    <w:rsid w:val="004472A6"/>
    <w:rsid w:val="00454ADE"/>
    <w:rsid w:val="00470E53"/>
    <w:rsid w:val="00474B51"/>
    <w:rsid w:val="00474FB9"/>
    <w:rsid w:val="00480A83"/>
    <w:rsid w:val="00484962"/>
    <w:rsid w:val="00497207"/>
    <w:rsid w:val="004A7C0A"/>
    <w:rsid w:val="004B51BF"/>
    <w:rsid w:val="004C0DDA"/>
    <w:rsid w:val="004D24BE"/>
    <w:rsid w:val="004D73D9"/>
    <w:rsid w:val="004E27ED"/>
    <w:rsid w:val="004E5BE7"/>
    <w:rsid w:val="004E7665"/>
    <w:rsid w:val="004F2214"/>
    <w:rsid w:val="005060F9"/>
    <w:rsid w:val="005301C4"/>
    <w:rsid w:val="00532DA3"/>
    <w:rsid w:val="00533042"/>
    <w:rsid w:val="00536617"/>
    <w:rsid w:val="00537963"/>
    <w:rsid w:val="00546BD3"/>
    <w:rsid w:val="005522F7"/>
    <w:rsid w:val="005536B6"/>
    <w:rsid w:val="00554FB8"/>
    <w:rsid w:val="00570751"/>
    <w:rsid w:val="005870D8"/>
    <w:rsid w:val="0059220E"/>
    <w:rsid w:val="00593804"/>
    <w:rsid w:val="005968A0"/>
    <w:rsid w:val="005A0E7B"/>
    <w:rsid w:val="005A1C91"/>
    <w:rsid w:val="005A3185"/>
    <w:rsid w:val="005B705C"/>
    <w:rsid w:val="005B7FE2"/>
    <w:rsid w:val="005C2FED"/>
    <w:rsid w:val="005D048D"/>
    <w:rsid w:val="005D53C9"/>
    <w:rsid w:val="005E3D8D"/>
    <w:rsid w:val="005E3E5E"/>
    <w:rsid w:val="005E599D"/>
    <w:rsid w:val="005F3570"/>
    <w:rsid w:val="005F6005"/>
    <w:rsid w:val="00601E4A"/>
    <w:rsid w:val="00605618"/>
    <w:rsid w:val="00614A23"/>
    <w:rsid w:val="006255DC"/>
    <w:rsid w:val="00635232"/>
    <w:rsid w:val="00644F9B"/>
    <w:rsid w:val="00645DE8"/>
    <w:rsid w:val="00647E2E"/>
    <w:rsid w:val="00655A3F"/>
    <w:rsid w:val="00664C43"/>
    <w:rsid w:val="006669A4"/>
    <w:rsid w:val="00671EEC"/>
    <w:rsid w:val="00672780"/>
    <w:rsid w:val="0068170E"/>
    <w:rsid w:val="006869E9"/>
    <w:rsid w:val="00691437"/>
    <w:rsid w:val="006918AB"/>
    <w:rsid w:val="006A6CCB"/>
    <w:rsid w:val="006B4697"/>
    <w:rsid w:val="006D79EE"/>
    <w:rsid w:val="006E0A71"/>
    <w:rsid w:val="006E3A08"/>
    <w:rsid w:val="006E3DCE"/>
    <w:rsid w:val="006F375E"/>
    <w:rsid w:val="007010B7"/>
    <w:rsid w:val="0070197A"/>
    <w:rsid w:val="00702C8C"/>
    <w:rsid w:val="00706596"/>
    <w:rsid w:val="00716ADF"/>
    <w:rsid w:val="00732DA8"/>
    <w:rsid w:val="007350F8"/>
    <w:rsid w:val="00736FEC"/>
    <w:rsid w:val="00737A3D"/>
    <w:rsid w:val="00741D04"/>
    <w:rsid w:val="00741FA6"/>
    <w:rsid w:val="007539AE"/>
    <w:rsid w:val="007710F3"/>
    <w:rsid w:val="0077284D"/>
    <w:rsid w:val="007833DF"/>
    <w:rsid w:val="00793787"/>
    <w:rsid w:val="007A795E"/>
    <w:rsid w:val="007B5F68"/>
    <w:rsid w:val="007C4C70"/>
    <w:rsid w:val="007D7CB0"/>
    <w:rsid w:val="007E0A8C"/>
    <w:rsid w:val="007E5622"/>
    <w:rsid w:val="007F32CE"/>
    <w:rsid w:val="007F5D3B"/>
    <w:rsid w:val="00803053"/>
    <w:rsid w:val="0080369D"/>
    <w:rsid w:val="00803B63"/>
    <w:rsid w:val="00810D1B"/>
    <w:rsid w:val="008367BB"/>
    <w:rsid w:val="0084639A"/>
    <w:rsid w:val="008509F8"/>
    <w:rsid w:val="00855DF6"/>
    <w:rsid w:val="00857430"/>
    <w:rsid w:val="00874874"/>
    <w:rsid w:val="00882AE1"/>
    <w:rsid w:val="00891525"/>
    <w:rsid w:val="008A5626"/>
    <w:rsid w:val="008A6383"/>
    <w:rsid w:val="008B1DE5"/>
    <w:rsid w:val="008B2878"/>
    <w:rsid w:val="008B3D93"/>
    <w:rsid w:val="008B51A2"/>
    <w:rsid w:val="008B5944"/>
    <w:rsid w:val="008C40CF"/>
    <w:rsid w:val="009301AB"/>
    <w:rsid w:val="009325DD"/>
    <w:rsid w:val="00937118"/>
    <w:rsid w:val="009404C6"/>
    <w:rsid w:val="009433CE"/>
    <w:rsid w:val="009503AC"/>
    <w:rsid w:val="00952091"/>
    <w:rsid w:val="00955EB2"/>
    <w:rsid w:val="009578E9"/>
    <w:rsid w:val="00967F48"/>
    <w:rsid w:val="00973742"/>
    <w:rsid w:val="00977536"/>
    <w:rsid w:val="009930BF"/>
    <w:rsid w:val="009A678C"/>
    <w:rsid w:val="009B0E28"/>
    <w:rsid w:val="009B193E"/>
    <w:rsid w:val="009B4EAB"/>
    <w:rsid w:val="009C2689"/>
    <w:rsid w:val="009C2EE9"/>
    <w:rsid w:val="009D2D22"/>
    <w:rsid w:val="009D7DA7"/>
    <w:rsid w:val="009E469B"/>
    <w:rsid w:val="009F7BB6"/>
    <w:rsid w:val="00A022E4"/>
    <w:rsid w:val="00A053A8"/>
    <w:rsid w:val="00A10F9B"/>
    <w:rsid w:val="00A165FC"/>
    <w:rsid w:val="00A17FDB"/>
    <w:rsid w:val="00A2227C"/>
    <w:rsid w:val="00A377AE"/>
    <w:rsid w:val="00A41F95"/>
    <w:rsid w:val="00A4622F"/>
    <w:rsid w:val="00A664A3"/>
    <w:rsid w:val="00A67372"/>
    <w:rsid w:val="00A704CF"/>
    <w:rsid w:val="00A7281C"/>
    <w:rsid w:val="00A74A14"/>
    <w:rsid w:val="00A8505D"/>
    <w:rsid w:val="00A86F3B"/>
    <w:rsid w:val="00A873CE"/>
    <w:rsid w:val="00AA0237"/>
    <w:rsid w:val="00AA0C16"/>
    <w:rsid w:val="00AA291E"/>
    <w:rsid w:val="00AA35F3"/>
    <w:rsid w:val="00AA7910"/>
    <w:rsid w:val="00AB2181"/>
    <w:rsid w:val="00AB4227"/>
    <w:rsid w:val="00AB4EF7"/>
    <w:rsid w:val="00AB5150"/>
    <w:rsid w:val="00AD44A0"/>
    <w:rsid w:val="00AD4C12"/>
    <w:rsid w:val="00AF4285"/>
    <w:rsid w:val="00B07C0B"/>
    <w:rsid w:val="00B13C33"/>
    <w:rsid w:val="00B20C6A"/>
    <w:rsid w:val="00B34A3E"/>
    <w:rsid w:val="00B40C27"/>
    <w:rsid w:val="00B43429"/>
    <w:rsid w:val="00B44200"/>
    <w:rsid w:val="00B4718C"/>
    <w:rsid w:val="00B53839"/>
    <w:rsid w:val="00B757D0"/>
    <w:rsid w:val="00B8581B"/>
    <w:rsid w:val="00B87489"/>
    <w:rsid w:val="00B92D9C"/>
    <w:rsid w:val="00B9514D"/>
    <w:rsid w:val="00BC5B95"/>
    <w:rsid w:val="00BC6611"/>
    <w:rsid w:val="00BC6A01"/>
    <w:rsid w:val="00BD478C"/>
    <w:rsid w:val="00BD4F11"/>
    <w:rsid w:val="00BD64D3"/>
    <w:rsid w:val="00BD7423"/>
    <w:rsid w:val="00C04BBA"/>
    <w:rsid w:val="00C07207"/>
    <w:rsid w:val="00C11987"/>
    <w:rsid w:val="00C151E2"/>
    <w:rsid w:val="00C15946"/>
    <w:rsid w:val="00C174D9"/>
    <w:rsid w:val="00C21C88"/>
    <w:rsid w:val="00C25075"/>
    <w:rsid w:val="00C54645"/>
    <w:rsid w:val="00C56280"/>
    <w:rsid w:val="00C66C49"/>
    <w:rsid w:val="00C74768"/>
    <w:rsid w:val="00C826ED"/>
    <w:rsid w:val="00C904CB"/>
    <w:rsid w:val="00CA1957"/>
    <w:rsid w:val="00CB6B99"/>
    <w:rsid w:val="00CC1F59"/>
    <w:rsid w:val="00CC71DA"/>
    <w:rsid w:val="00CD3AE0"/>
    <w:rsid w:val="00CD68A7"/>
    <w:rsid w:val="00D016AD"/>
    <w:rsid w:val="00D01EC2"/>
    <w:rsid w:val="00D10818"/>
    <w:rsid w:val="00D20DA5"/>
    <w:rsid w:val="00D2516A"/>
    <w:rsid w:val="00D32815"/>
    <w:rsid w:val="00D620A0"/>
    <w:rsid w:val="00D63062"/>
    <w:rsid w:val="00D65517"/>
    <w:rsid w:val="00D65706"/>
    <w:rsid w:val="00D66B6D"/>
    <w:rsid w:val="00D73DEC"/>
    <w:rsid w:val="00D83EE8"/>
    <w:rsid w:val="00D95CD2"/>
    <w:rsid w:val="00DA3F84"/>
    <w:rsid w:val="00DA6315"/>
    <w:rsid w:val="00DB372B"/>
    <w:rsid w:val="00DB4492"/>
    <w:rsid w:val="00DC6BAA"/>
    <w:rsid w:val="00DD094C"/>
    <w:rsid w:val="00DD351B"/>
    <w:rsid w:val="00DE47EE"/>
    <w:rsid w:val="00DE4CA8"/>
    <w:rsid w:val="00DE585B"/>
    <w:rsid w:val="00DF54A2"/>
    <w:rsid w:val="00DF6E8F"/>
    <w:rsid w:val="00E019E1"/>
    <w:rsid w:val="00E02A3A"/>
    <w:rsid w:val="00E05F37"/>
    <w:rsid w:val="00E1165F"/>
    <w:rsid w:val="00E1316B"/>
    <w:rsid w:val="00E21AC1"/>
    <w:rsid w:val="00E23391"/>
    <w:rsid w:val="00E24C7D"/>
    <w:rsid w:val="00E32EE6"/>
    <w:rsid w:val="00E341F0"/>
    <w:rsid w:val="00E35F3A"/>
    <w:rsid w:val="00E51C36"/>
    <w:rsid w:val="00E6083E"/>
    <w:rsid w:val="00E70E11"/>
    <w:rsid w:val="00E71733"/>
    <w:rsid w:val="00E75F00"/>
    <w:rsid w:val="00E87A6D"/>
    <w:rsid w:val="00E91685"/>
    <w:rsid w:val="00E97330"/>
    <w:rsid w:val="00EA25F6"/>
    <w:rsid w:val="00EA5B57"/>
    <w:rsid w:val="00EB3C27"/>
    <w:rsid w:val="00EC121B"/>
    <w:rsid w:val="00ED452F"/>
    <w:rsid w:val="00EE0C44"/>
    <w:rsid w:val="00EE2580"/>
    <w:rsid w:val="00EE390E"/>
    <w:rsid w:val="00EF4671"/>
    <w:rsid w:val="00F031A9"/>
    <w:rsid w:val="00F05027"/>
    <w:rsid w:val="00F05439"/>
    <w:rsid w:val="00F15A02"/>
    <w:rsid w:val="00F24C8D"/>
    <w:rsid w:val="00F703B4"/>
    <w:rsid w:val="00F71331"/>
    <w:rsid w:val="00F83080"/>
    <w:rsid w:val="00F93FE8"/>
    <w:rsid w:val="00F94FDB"/>
    <w:rsid w:val="00FA09E1"/>
    <w:rsid w:val="00FA0AFF"/>
    <w:rsid w:val="00FA257E"/>
    <w:rsid w:val="00FB263F"/>
    <w:rsid w:val="00FC0BFE"/>
    <w:rsid w:val="00FD35C0"/>
    <w:rsid w:val="00FE09B6"/>
    <w:rsid w:val="00FE18F6"/>
    <w:rsid w:val="00FE4C9F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6C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6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005"/>
    <w:rPr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5F60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6005"/>
    <w:rPr>
      <w:sz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F6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05"/>
    <w:rPr>
      <w:rFonts w:ascii="Tahoma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A86F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6F3B"/>
    <w:pPr>
      <w:suppressAutoHyphens/>
    </w:pPr>
    <w:rPr>
      <w:kern w:val="1"/>
      <w:sz w:val="20"/>
      <w:lang w:eastAsia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6F3B"/>
    <w:rPr>
      <w:kern w:val="1"/>
      <w:lang w:val="en-US" w:eastAsia="ar-SA"/>
    </w:rPr>
  </w:style>
  <w:style w:type="character" w:styleId="ad">
    <w:name w:val="Hyperlink"/>
    <w:basedOn w:val="a0"/>
    <w:uiPriority w:val="99"/>
    <w:unhideWhenUsed/>
    <w:rsid w:val="004E5BE7"/>
    <w:rPr>
      <w:color w:val="0000FF" w:themeColor="hyperlink"/>
      <w:u w:val="single"/>
    </w:rPr>
  </w:style>
  <w:style w:type="character" w:customStyle="1" w:styleId="s2">
    <w:name w:val="s2"/>
    <w:basedOn w:val="a0"/>
    <w:rsid w:val="000B5509"/>
  </w:style>
  <w:style w:type="character" w:customStyle="1" w:styleId="s1">
    <w:name w:val="s1"/>
    <w:basedOn w:val="a0"/>
    <w:rsid w:val="000B5509"/>
  </w:style>
  <w:style w:type="character" w:customStyle="1" w:styleId="1">
    <w:name w:val="Неразрешенное упоминание1"/>
    <w:basedOn w:val="a0"/>
    <w:uiPriority w:val="99"/>
    <w:semiHidden/>
    <w:unhideWhenUsed/>
    <w:rsid w:val="009301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roymaster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troymast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92873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928737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0604-0EE7-4850-82C4-5E33BD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User</cp:lastModifiedBy>
  <cp:revision>22</cp:revision>
  <cp:lastPrinted>2020-10-13T16:24:00Z</cp:lastPrinted>
  <dcterms:created xsi:type="dcterms:W3CDTF">2020-10-13T17:53:00Z</dcterms:created>
  <dcterms:modified xsi:type="dcterms:W3CDTF">2021-09-27T12:26:00Z</dcterms:modified>
</cp:coreProperties>
</file>